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CBE6B0">
      <w:pPr>
        <w:pStyle w:val="18"/>
        <w:spacing w:line="540" w:lineRule="exact"/>
        <w:ind w:firstLine="0" w:firstLineChars="0"/>
        <w:jc w:val="center"/>
        <w:rPr>
          <w:rFonts w:ascii="方正小标宋简体" w:hAnsi="Times New Roman" w:eastAsia="方正小标宋简体"/>
          <w:sz w:val="44"/>
          <w:szCs w:val="44"/>
        </w:rPr>
      </w:pPr>
      <w:r>
        <w:rPr>
          <w:rFonts w:hint="eastAsia" w:ascii="方正小标宋简体" w:hAnsi="Times New Roman" w:eastAsia="方正小标宋简体"/>
          <w:sz w:val="44"/>
          <w:szCs w:val="44"/>
        </w:rPr>
        <w:t>维普论文检测专用系统</w:t>
      </w:r>
    </w:p>
    <w:p w14:paraId="2ED92D1D">
      <w:pPr>
        <w:pStyle w:val="18"/>
        <w:spacing w:line="540" w:lineRule="exact"/>
        <w:ind w:firstLine="0" w:firstLineChars="0"/>
        <w:jc w:val="center"/>
        <w:rPr>
          <w:rFonts w:ascii="方正小标宋简体" w:hAnsi="Times New Roman" w:eastAsia="方正小标宋简体"/>
          <w:sz w:val="44"/>
          <w:szCs w:val="44"/>
        </w:rPr>
      </w:pPr>
      <w:r>
        <w:rPr>
          <w:rFonts w:hint="eastAsia" w:ascii="方正小标宋简体" w:hAnsi="Times New Roman" w:eastAsia="方正小标宋简体"/>
          <w:sz w:val="44"/>
          <w:szCs w:val="44"/>
        </w:rPr>
        <w:t>202</w:t>
      </w:r>
      <w:r>
        <w:rPr>
          <w:rFonts w:hint="eastAsia" w:ascii="方正小标宋简体" w:hAnsi="Times New Roman" w:eastAsia="方正小标宋简体"/>
          <w:sz w:val="44"/>
          <w:szCs w:val="44"/>
          <w:lang w:val="en-US" w:eastAsia="zh-CN"/>
        </w:rPr>
        <w:t>5</w:t>
      </w:r>
      <w:r>
        <w:rPr>
          <w:rFonts w:hint="eastAsia" w:ascii="方正小标宋简体" w:hAnsi="Times New Roman" w:eastAsia="方正小标宋简体"/>
          <w:sz w:val="44"/>
          <w:szCs w:val="44"/>
        </w:rPr>
        <w:t>届学生操作手册</w:t>
      </w:r>
    </w:p>
    <w:p w14:paraId="18BE4194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一、系统登陆</w:t>
      </w:r>
    </w:p>
    <w:p w14:paraId="40B1BBC5">
      <w:pPr>
        <w:pStyle w:val="18"/>
        <w:spacing w:line="360" w:lineRule="auto"/>
        <w:ind w:firstLine="480"/>
        <w:rPr>
          <w:rFonts w:hint="eastAsia" w:ascii="Times New Roman" w:hAnsi="Times New Roman"/>
          <w:bCs/>
          <w:sz w:val="24"/>
        </w:rPr>
      </w:pPr>
      <w:r>
        <w:rPr>
          <w:rFonts w:hint="eastAsia" w:ascii="Times New Roman" w:hAnsi="Times New Roman" w:eastAsia="黑体"/>
          <w:sz w:val="24"/>
          <w:szCs w:val="24"/>
        </w:rPr>
        <w:t>1</w:t>
      </w:r>
      <w:r>
        <w:rPr>
          <w:rFonts w:ascii="Times New Roman" w:hAnsi="Times New Roman" w:eastAsia="黑体"/>
          <w:sz w:val="24"/>
          <w:szCs w:val="24"/>
        </w:rPr>
        <w:t>.</w:t>
      </w:r>
      <w:r>
        <w:rPr>
          <w:rFonts w:hint="eastAsia" w:ascii="Times New Roman" w:hAnsi="Times New Roman" w:eastAsia="黑体"/>
          <w:sz w:val="24"/>
          <w:szCs w:val="24"/>
        </w:rPr>
        <w:t>登录</w:t>
      </w:r>
      <w:r>
        <w:rPr>
          <w:rFonts w:hint="eastAsia" w:ascii="Times New Roman" w:hAnsi="Times New Roman"/>
          <w:bCs/>
          <w:sz w:val="24"/>
        </w:rPr>
        <w:t>：</w:t>
      </w:r>
      <w:r>
        <w:rPr>
          <w:rFonts w:hint="eastAsia" w:ascii="Times New Roman" w:hAnsi="Times New Roman"/>
          <w:bCs/>
          <w:sz w:val="24"/>
          <w:lang w:val="en-US" w:eastAsia="zh-CN"/>
        </w:rPr>
        <w:t>https://vpcs.fanyu.com/personal/zjhu</w:t>
      </w:r>
      <w:r>
        <w:rPr>
          <w:rFonts w:hint="eastAsia" w:ascii="Times New Roman" w:hAnsi="Times New Roman"/>
          <w:bCs/>
          <w:sz w:val="24"/>
        </w:rPr>
        <w:t>，进入 “维普论文检测系统</w:t>
      </w:r>
      <w:r>
        <w:rPr>
          <w:rFonts w:ascii="Times New Roman" w:hAnsi="Times New Roman" w:cs="Times New Roman" w:eastAsiaTheme="majorEastAsia"/>
          <w:kern w:val="0"/>
          <w:sz w:val="24"/>
          <w:szCs w:val="24"/>
        </w:rPr>
        <w:t>—</w:t>
      </w:r>
      <w:r>
        <w:rPr>
          <w:rFonts w:hint="eastAsia" w:ascii="Times New Roman" w:hAnsi="Times New Roman"/>
          <w:bCs/>
          <w:sz w:val="24"/>
        </w:rPr>
        <w:t>官网认证通道”，输入账号密码进行登录，账号为</w:t>
      </w:r>
      <w:r>
        <w:rPr>
          <w:rFonts w:hint="eastAsia" w:ascii="Times New Roman" w:hAnsi="Times New Roman"/>
          <w:bCs/>
          <w:sz w:val="24"/>
          <w:lang w:val="en-US" w:eastAsia="zh-CN"/>
        </w:rPr>
        <w:t>zjhu</w:t>
      </w:r>
      <w:r>
        <w:rPr>
          <w:rFonts w:hint="eastAsia" w:ascii="Times New Roman" w:hAnsi="Times New Roman"/>
          <w:bCs/>
          <w:sz w:val="24"/>
        </w:rPr>
        <w:t>+学号，如你的学号为“2014000000”，则你的账号为“</w:t>
      </w:r>
      <w:r>
        <w:rPr>
          <w:rFonts w:hint="eastAsia" w:ascii="Times New Roman" w:hAnsi="Times New Roman"/>
          <w:bCs/>
          <w:sz w:val="24"/>
          <w:lang w:val="en-US" w:eastAsia="zh-CN"/>
        </w:rPr>
        <w:t>zjhu</w:t>
      </w:r>
      <w:r>
        <w:rPr>
          <w:rFonts w:hint="eastAsia" w:ascii="Times New Roman" w:hAnsi="Times New Roman"/>
          <w:bCs/>
          <w:sz w:val="24"/>
        </w:rPr>
        <w:t>2014000000”，密码为</w:t>
      </w:r>
      <w:r>
        <w:rPr>
          <w:rFonts w:hint="eastAsia" w:ascii="Times New Roman" w:hAnsi="Times New Roman"/>
          <w:bCs/>
          <w:sz w:val="24"/>
          <w:lang w:val="en-US" w:eastAsia="zh-CN"/>
        </w:rPr>
        <w:t>zjhu</w:t>
      </w:r>
      <w:r>
        <w:rPr>
          <w:rFonts w:hint="eastAsia" w:ascii="Times New Roman" w:hAnsi="Times New Roman"/>
          <w:bCs/>
          <w:sz w:val="24"/>
        </w:rPr>
        <w:t>+身份证/护照后6位，其中x为大写；例如：您身份证后6位是13145X，则您的密码：</w:t>
      </w:r>
      <w:r>
        <w:rPr>
          <w:rFonts w:hint="eastAsia" w:ascii="Times New Roman" w:hAnsi="Times New Roman"/>
          <w:bCs/>
          <w:sz w:val="24"/>
          <w:lang w:val="en-US" w:eastAsia="zh-CN"/>
        </w:rPr>
        <w:t>zjhu</w:t>
      </w:r>
      <w:r>
        <w:rPr>
          <w:rFonts w:hint="eastAsia" w:ascii="Times New Roman" w:hAnsi="Times New Roman"/>
          <w:bCs/>
          <w:sz w:val="24"/>
        </w:rPr>
        <w:t>13145X（登陆后尽快修改密码，建议登录后尽快修改密码，以增强账户的安全性）。</w:t>
      </w:r>
    </w:p>
    <w:p w14:paraId="391992B8">
      <w:pPr>
        <w:pStyle w:val="18"/>
        <w:spacing w:line="360" w:lineRule="auto"/>
        <w:ind w:firstLine="480"/>
        <w:rPr>
          <w:rFonts w:ascii="Times New Roman" w:hAnsi="Times New Roman" w:cs="Times New Roman"/>
          <w:b/>
          <w:bCs/>
          <w:sz w:val="24"/>
          <w:szCs w:val="24"/>
        </w:rPr>
      </w:pPr>
    </w:p>
    <w:p w14:paraId="6D478189">
      <w:pPr>
        <w:widowControl/>
        <w:jc w:val="center"/>
        <w:rPr>
          <w:rFonts w:hint="eastAsia" w:ascii="Times New Roman" w:hAnsi="Times New Roman" w:eastAsia="宋体" w:cs="Times New Roman"/>
          <w:kern w:val="0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  <w:lang w:eastAsia="zh-CN"/>
        </w:rPr>
        <w:drawing>
          <wp:inline distT="0" distB="0" distL="114300" distR="114300">
            <wp:extent cx="5748020" cy="2596515"/>
            <wp:effectExtent l="0" t="0" r="5080" b="6985"/>
            <wp:docPr id="1" name="图片 1" descr="2025030701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03070119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B20C9">
      <w:pPr>
        <w:rPr>
          <w:rFonts w:ascii="Times New Roman" w:hAnsi="Times New Roman" w:eastAsia="黑体" w:cs="宋体"/>
          <w:bCs/>
          <w:sz w:val="24"/>
          <w:szCs w:val="24"/>
        </w:rPr>
      </w:pPr>
    </w:p>
    <w:p w14:paraId="71D95E99">
      <w:pPr>
        <w:spacing w:line="520" w:lineRule="exact"/>
        <w:ind w:firstLine="240" w:firstLineChars="100"/>
        <w:rPr>
          <w:rFonts w:hint="eastAsia" w:ascii="Times New Roman" w:hAnsi="Times New Roman" w:eastAsia="黑体" w:cs="Calibr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黑体" w:cs="Calibri"/>
          <w:kern w:val="2"/>
          <w:sz w:val="24"/>
          <w:szCs w:val="24"/>
          <w:lang w:val="en-US" w:eastAsia="zh-CN" w:bidi="ar-SA"/>
        </w:rPr>
        <w:t>2.初次登录按照页面提示点击“去修改”绑定手机号并且修改新密码！</w:t>
      </w:r>
    </w:p>
    <w:p w14:paraId="4F8B63B4">
      <w:pPr>
        <w:spacing w:line="360" w:lineRule="auto"/>
        <w:rPr>
          <w:sz w:val="28"/>
          <w:szCs w:val="28"/>
        </w:rPr>
      </w:pPr>
      <w:r>
        <w:drawing>
          <wp:inline distT="0" distB="0" distL="114300" distR="114300">
            <wp:extent cx="5266055" cy="2277110"/>
            <wp:effectExtent l="0" t="0" r="4445" b="889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E4D8F">
      <w:pPr>
        <w:pStyle w:val="18"/>
      </w:pPr>
      <w:r>
        <w:rPr>
          <w:rFonts w:hint="eastAsia"/>
        </w:rPr>
        <w:t>（1）绑定手机号(注:这里的密码是学校提供的初始密码进行手机号绑定)。</w:t>
      </w:r>
    </w:p>
    <w:p w14:paraId="2D4FE493">
      <w:pPr>
        <w:spacing w:line="360" w:lineRule="auto"/>
      </w:pPr>
      <w:r>
        <w:drawing>
          <wp:inline distT="0" distB="0" distL="114300" distR="114300">
            <wp:extent cx="5267960" cy="3258185"/>
            <wp:effectExtent l="0" t="0" r="2540" b="571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8ED1C">
      <w:pPr>
        <w:ind w:firstLine="240" w:firstLineChars="100"/>
        <w:rPr>
          <w:rFonts w:hint="eastAsia" w:ascii="Times New Roman" w:hAnsi="Times New Roman" w:eastAsia="宋体" w:cs="Calibri"/>
          <w:bCs/>
          <w:kern w:val="2"/>
          <w:sz w:val="24"/>
          <w:szCs w:val="21"/>
          <w:lang w:val="en-US" w:eastAsia="zh-CN" w:bidi="ar-SA"/>
        </w:rPr>
      </w:pPr>
      <w:r>
        <w:rPr>
          <w:rFonts w:hint="eastAsia" w:ascii="Times New Roman" w:hAnsi="Times New Roman" w:eastAsia="宋体" w:cs="Calibri"/>
          <w:bCs/>
          <w:kern w:val="2"/>
          <w:sz w:val="24"/>
          <w:szCs w:val="21"/>
          <w:lang w:val="en-US" w:eastAsia="zh-CN" w:bidi="ar-SA"/>
        </w:rPr>
        <w:t>（2）设置新密码</w:t>
      </w:r>
    </w:p>
    <w:p w14:paraId="282C2E7E">
      <w:pPr>
        <w:widowControl/>
        <w:spacing w:line="520" w:lineRule="exact"/>
        <w:ind w:firstLine="720" w:firstLineChars="300"/>
        <w:jc w:val="both"/>
        <w:rPr>
          <w:rFonts w:hint="eastAsia" w:ascii="Times New Roman" w:hAnsi="Times New Roman" w:eastAsia="宋体" w:cs="Calibri"/>
          <w:bCs/>
          <w:kern w:val="2"/>
          <w:sz w:val="24"/>
          <w:szCs w:val="21"/>
          <w:lang w:val="en-US" w:eastAsia="zh-CN" w:bidi="ar-SA"/>
        </w:rPr>
      </w:pPr>
      <w:r>
        <w:rPr>
          <w:rFonts w:hint="eastAsia" w:ascii="Times New Roman" w:hAnsi="Times New Roman" w:eastAsia="宋体" w:cs="Calibri"/>
          <w:bCs/>
          <w:kern w:val="2"/>
          <w:sz w:val="24"/>
          <w:szCs w:val="21"/>
          <w:lang w:val="en-US"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1588770</wp:posOffset>
            </wp:positionV>
            <wp:extent cx="5057775" cy="3187065"/>
            <wp:effectExtent l="0" t="0" r="9525" b="635"/>
            <wp:wrapTopAndBottom/>
            <wp:docPr id="2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Calibri"/>
          <w:bCs/>
          <w:kern w:val="2"/>
          <w:sz w:val="24"/>
          <w:szCs w:val="21"/>
          <w:lang w:val="en-US" w:eastAsia="zh-CN" w:bidi="ar-SA"/>
        </w:rPr>
        <w:t>设置新密码规则：长度在8到20个字符之间；包含大写字母、小写字母、数字和特殊字符，至少两种不包含连续或相同的数字、字母、字符(如:111，123，aaa，abc，###)，不包含常用键盘顺序(如:qwe，asd，zxc)。</w:t>
      </w:r>
    </w:p>
    <w:p w14:paraId="120D6050">
      <w:pPr>
        <w:pStyle w:val="4"/>
        <w:spacing w:before="232"/>
      </w:pPr>
    </w:p>
    <w:p w14:paraId="2370D485">
      <w:pPr>
        <w:pStyle w:val="21"/>
        <w:tabs>
          <w:tab w:val="left" w:pos="948"/>
        </w:tabs>
        <w:spacing w:before="184" w:line="360" w:lineRule="auto"/>
        <w:ind w:left="480" w:right="1341" w:firstLine="0"/>
        <w:rPr>
          <w:rFonts w:hint="eastAsia" w:ascii="Times New Roman" w:hAnsi="Times New Roman" w:eastAsia="黑体" w:cs="Calibr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黑体" w:cs="Calibri"/>
          <w:kern w:val="2"/>
          <w:sz w:val="24"/>
          <w:szCs w:val="24"/>
          <w:lang w:val="en-US" w:eastAsia="zh-CN" w:bidi="ar-SA"/>
        </w:rPr>
        <w:t>3.注册后登录后，选择“大学生版”。如图：</w:t>
      </w:r>
    </w:p>
    <w:p w14:paraId="5A72CE1C">
      <w:pPr>
        <w:pStyle w:val="4"/>
        <w:spacing w:before="1"/>
      </w:pPr>
      <w:r>
        <w:drawing>
          <wp:inline distT="0" distB="0" distL="114300" distR="114300">
            <wp:extent cx="5272405" cy="2801620"/>
            <wp:effectExtent l="0" t="0" r="10795" b="5080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EA832">
      <w:pPr>
        <w:pStyle w:val="4"/>
        <w:spacing w:before="1"/>
      </w:pPr>
    </w:p>
    <w:p w14:paraId="71DF2591">
      <w:pPr>
        <w:pStyle w:val="3"/>
        <w:numPr>
          <w:ilvl w:val="0"/>
          <w:numId w:val="0"/>
        </w:numPr>
        <w:bidi w:val="0"/>
        <w:rPr>
          <w:rFonts w:hint="eastAsia"/>
          <w:lang w:val="en-US" w:eastAsia="zh-CN"/>
        </w:rPr>
      </w:pPr>
    </w:p>
    <w:p w14:paraId="7503102D">
      <w:pPr>
        <w:rPr>
          <w:rFonts w:hint="eastAsia"/>
          <w:lang w:val="en-US" w:eastAsia="zh-CN"/>
        </w:rPr>
      </w:pPr>
    </w:p>
    <w:p w14:paraId="59813FE5">
      <w:pPr>
        <w:rPr>
          <w:rFonts w:hint="eastAsia"/>
          <w:lang w:val="en-US" w:eastAsia="zh-CN"/>
        </w:rPr>
      </w:pPr>
    </w:p>
    <w:p w14:paraId="001C04D2">
      <w:pPr>
        <w:rPr>
          <w:rFonts w:hint="eastAsia"/>
          <w:lang w:val="en-US" w:eastAsia="zh-CN"/>
        </w:rPr>
      </w:pPr>
    </w:p>
    <w:p w14:paraId="13C60151">
      <w:pPr>
        <w:rPr>
          <w:rFonts w:hint="eastAsia"/>
          <w:lang w:val="en-US" w:eastAsia="zh-CN"/>
        </w:rPr>
      </w:pPr>
    </w:p>
    <w:p w14:paraId="69BA4B53">
      <w:pPr>
        <w:rPr>
          <w:rFonts w:hint="eastAsia"/>
          <w:lang w:val="en-US" w:eastAsia="zh-CN"/>
        </w:rPr>
      </w:pPr>
    </w:p>
    <w:p w14:paraId="6BE959BD">
      <w:pPr>
        <w:rPr>
          <w:rFonts w:hint="eastAsia"/>
          <w:lang w:val="en-US" w:eastAsia="zh-CN"/>
        </w:rPr>
      </w:pPr>
    </w:p>
    <w:p w14:paraId="252EB40A">
      <w:pPr>
        <w:rPr>
          <w:rFonts w:hint="eastAsia"/>
          <w:lang w:val="en-US" w:eastAsia="zh-CN"/>
        </w:rPr>
      </w:pPr>
    </w:p>
    <w:p w14:paraId="4A67BCE3">
      <w:pPr>
        <w:rPr>
          <w:rFonts w:hint="eastAsia"/>
          <w:lang w:val="en-US" w:eastAsia="zh-CN"/>
        </w:rPr>
      </w:pPr>
    </w:p>
    <w:p w14:paraId="7E50DC4B">
      <w:pPr>
        <w:rPr>
          <w:rFonts w:hint="eastAsia"/>
          <w:lang w:val="en-US" w:eastAsia="zh-CN"/>
        </w:rPr>
      </w:pPr>
    </w:p>
    <w:p w14:paraId="763C7D8E">
      <w:pPr>
        <w:rPr>
          <w:rFonts w:hint="eastAsia"/>
          <w:lang w:val="en-US" w:eastAsia="zh-CN"/>
        </w:rPr>
      </w:pPr>
    </w:p>
    <w:p w14:paraId="0F7A004E">
      <w:pPr>
        <w:rPr>
          <w:rFonts w:hint="eastAsia"/>
          <w:lang w:val="en-US" w:eastAsia="zh-CN"/>
        </w:rPr>
      </w:pPr>
    </w:p>
    <w:p w14:paraId="3198F759">
      <w:pPr>
        <w:rPr>
          <w:rFonts w:hint="eastAsia"/>
          <w:lang w:val="en-US" w:eastAsia="zh-CN"/>
        </w:rPr>
      </w:pPr>
    </w:p>
    <w:p w14:paraId="5500EB26">
      <w:pPr>
        <w:rPr>
          <w:rFonts w:hint="eastAsia"/>
          <w:lang w:val="en-US" w:eastAsia="zh-CN"/>
        </w:rPr>
      </w:pPr>
    </w:p>
    <w:p w14:paraId="2FC6445F">
      <w:pPr>
        <w:rPr>
          <w:rFonts w:hint="eastAsia"/>
          <w:lang w:val="en-US" w:eastAsia="zh-CN"/>
        </w:rPr>
      </w:pPr>
    </w:p>
    <w:p w14:paraId="16A6C7A9">
      <w:pPr>
        <w:rPr>
          <w:rFonts w:hint="eastAsia"/>
          <w:lang w:val="en-US" w:eastAsia="zh-CN"/>
        </w:rPr>
      </w:pPr>
    </w:p>
    <w:p w14:paraId="0C35C7D1">
      <w:pPr>
        <w:rPr>
          <w:rFonts w:hint="eastAsia"/>
          <w:lang w:val="en-US" w:eastAsia="zh-CN"/>
        </w:rPr>
      </w:pPr>
    </w:p>
    <w:p w14:paraId="117EAD3B">
      <w:pPr>
        <w:rPr>
          <w:rFonts w:hint="eastAsia"/>
          <w:lang w:val="en-US" w:eastAsia="zh-CN"/>
        </w:rPr>
      </w:pPr>
    </w:p>
    <w:p w14:paraId="2C85C6B1">
      <w:pPr>
        <w:rPr>
          <w:rFonts w:hint="eastAsia"/>
          <w:lang w:val="en-US" w:eastAsia="zh-CN"/>
        </w:rPr>
      </w:pPr>
    </w:p>
    <w:p w14:paraId="4FC865AA">
      <w:pPr>
        <w:rPr>
          <w:rFonts w:hint="eastAsia"/>
          <w:lang w:val="en-US" w:eastAsia="zh-CN"/>
        </w:rPr>
      </w:pPr>
    </w:p>
    <w:p w14:paraId="2C7D51F4">
      <w:pPr>
        <w:rPr>
          <w:rFonts w:hint="eastAsia"/>
          <w:lang w:val="en-US" w:eastAsia="zh-CN"/>
        </w:rPr>
      </w:pPr>
    </w:p>
    <w:p w14:paraId="03CCE93E">
      <w:pPr>
        <w:rPr>
          <w:rFonts w:hint="eastAsia"/>
          <w:lang w:val="en-US" w:eastAsia="zh-CN"/>
        </w:rPr>
      </w:pPr>
    </w:p>
    <w:p w14:paraId="21DD58FD">
      <w:pPr>
        <w:rPr>
          <w:rFonts w:hint="eastAsia"/>
          <w:lang w:val="en-US" w:eastAsia="zh-CN"/>
        </w:rPr>
      </w:pPr>
    </w:p>
    <w:p w14:paraId="01C62E9B">
      <w:pPr>
        <w:rPr>
          <w:rFonts w:hint="eastAsia"/>
          <w:lang w:val="en-US" w:eastAsia="zh-CN"/>
        </w:rPr>
      </w:pPr>
    </w:p>
    <w:p w14:paraId="5DC8709C">
      <w:pPr>
        <w:rPr>
          <w:rFonts w:hint="eastAsia"/>
          <w:lang w:val="en-US" w:eastAsia="zh-CN"/>
        </w:rPr>
      </w:pPr>
    </w:p>
    <w:p w14:paraId="03294198">
      <w:pPr>
        <w:rPr>
          <w:rFonts w:hint="eastAsia"/>
          <w:lang w:val="en-US" w:eastAsia="zh-CN"/>
        </w:rPr>
      </w:pPr>
    </w:p>
    <w:p w14:paraId="4949A05A">
      <w:pPr>
        <w:pStyle w:val="3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二、论文格式检测</w:t>
      </w:r>
    </w:p>
    <w:p w14:paraId="40E8ED5C">
      <w:pPr>
        <w:widowControl/>
        <w:spacing w:line="520" w:lineRule="exact"/>
        <w:ind w:left="239" w:leftChars="114" w:firstLine="480" w:firstLineChars="200"/>
        <w:jc w:val="both"/>
        <w:rPr>
          <w:rFonts w:hint="eastAsia" w:ascii="Times New Roman" w:hAnsi="Times New Roman" w:eastAsia="宋体" w:cs="Calibri"/>
          <w:bCs/>
          <w:kern w:val="2"/>
          <w:sz w:val="24"/>
          <w:szCs w:val="21"/>
          <w:lang w:val="en-US" w:eastAsia="zh-CN" w:bidi="ar-SA"/>
        </w:rPr>
      </w:pPr>
      <w:r>
        <w:rPr>
          <w:rFonts w:hint="eastAsia" w:ascii="Times New Roman" w:hAnsi="Times New Roman" w:eastAsia="宋体" w:cs="Calibri"/>
          <w:bCs/>
          <w:kern w:val="2"/>
          <w:sz w:val="24"/>
          <w:szCs w:val="21"/>
          <w:lang w:val="en-US" w:eastAsia="zh-CN" w:bidi="ar-SA"/>
        </w:rPr>
        <w:t>1.点击左则菜单栏“提交论文”，上传文档。</w:t>
      </w:r>
    </w:p>
    <w:p w14:paraId="57333D85">
      <w:pPr>
        <w:widowControl/>
        <w:spacing w:line="520" w:lineRule="exact"/>
        <w:ind w:left="239" w:leftChars="114" w:firstLine="480" w:firstLineChars="200"/>
        <w:jc w:val="both"/>
        <w:rPr>
          <w:rFonts w:hint="eastAsia" w:ascii="Times New Roman" w:hAnsi="Times New Roman" w:eastAsia="宋体" w:cs="Calibri"/>
          <w:bCs/>
          <w:kern w:val="2"/>
          <w:sz w:val="24"/>
          <w:szCs w:val="21"/>
          <w:lang w:val="en-US" w:eastAsia="zh-CN" w:bidi="ar-SA"/>
        </w:rPr>
      </w:pPr>
      <w:r>
        <w:rPr>
          <w:rFonts w:hint="eastAsia" w:ascii="Times New Roman" w:hAnsi="Times New Roman" w:eastAsia="宋体" w:cs="Calibri"/>
          <w:bCs/>
          <w:kern w:val="2"/>
          <w:sz w:val="24"/>
          <w:szCs w:val="21"/>
          <w:lang w:val="en-US" w:eastAsia="zh-CN" w:bidi="ar-SA"/>
        </w:rPr>
        <w:t>可通过直接上传文档或粘贴文本两种方式提交文档，完成后点击“下一步”。</w:t>
      </w:r>
    </w:p>
    <w:p w14:paraId="5E6DA9C4">
      <w:pPr>
        <w:widowControl/>
        <w:spacing w:line="520" w:lineRule="exact"/>
        <w:ind w:left="239" w:leftChars="114" w:firstLine="480" w:firstLineChars="200"/>
        <w:jc w:val="both"/>
        <w:rPr>
          <w:rFonts w:hint="eastAsia" w:ascii="Times New Roman" w:hAnsi="Times New Roman" w:eastAsia="宋体" w:cs="Calibri"/>
          <w:bCs/>
          <w:kern w:val="2"/>
          <w:sz w:val="24"/>
          <w:szCs w:val="21"/>
          <w:lang w:val="en-US" w:eastAsia="zh-CN" w:bidi="ar-SA"/>
        </w:rPr>
      </w:pPr>
      <w:r>
        <w:rPr>
          <w:rFonts w:hint="eastAsia" w:ascii="Times New Roman" w:hAnsi="Times New Roman" w:eastAsia="宋体" w:cs="Calibri"/>
          <w:bCs/>
          <w:kern w:val="2"/>
          <w:sz w:val="24"/>
          <w:szCs w:val="21"/>
          <w:lang w:val="en-US" w:eastAsia="zh-CN" w:bidi="ar-SA"/>
        </w:rPr>
        <w:t>（1）送检文档格式为 doc/docx 文件；</w:t>
      </w:r>
    </w:p>
    <w:p w14:paraId="477ABE07">
      <w:pPr>
        <w:widowControl/>
        <w:spacing w:line="520" w:lineRule="exact"/>
        <w:ind w:left="239" w:leftChars="114" w:firstLine="480" w:firstLineChars="200"/>
        <w:jc w:val="both"/>
        <w:rPr>
          <w:rFonts w:hint="eastAsia" w:ascii="Times New Roman" w:hAnsi="Times New Roman" w:eastAsia="宋体" w:cs="Calibri"/>
          <w:bCs/>
          <w:kern w:val="2"/>
          <w:sz w:val="24"/>
          <w:szCs w:val="21"/>
          <w:lang w:val="en-US" w:eastAsia="zh-CN" w:bidi="ar-SA"/>
        </w:rPr>
      </w:pPr>
      <w:r>
        <w:rPr>
          <w:rFonts w:hint="eastAsia" w:ascii="Times New Roman" w:hAnsi="Times New Roman" w:eastAsia="宋体" w:cs="Calibri"/>
          <w:bCs/>
          <w:kern w:val="2"/>
          <w:sz w:val="24"/>
          <w:szCs w:val="21"/>
          <w:lang w:val="en-US" w:eastAsia="zh-CN" w:bidi="ar-SA"/>
        </w:rPr>
        <w:t>（2）论文题目和作者姓名选填，但建议填写完整，这两部分内容将在报告中呈现。</w:t>
      </w:r>
    </w:p>
    <w:p w14:paraId="157EBFE2">
      <w:pPr>
        <w:pStyle w:val="4"/>
        <w:spacing w:before="3"/>
      </w:pPr>
      <w:r>
        <w:drawing>
          <wp:inline distT="0" distB="0" distL="114300" distR="114300">
            <wp:extent cx="5261610" cy="2634615"/>
            <wp:effectExtent l="0" t="0" r="8890" b="6985"/>
            <wp:docPr id="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CC552">
      <w:pPr>
        <w:pStyle w:val="4"/>
        <w:spacing w:before="3"/>
      </w:pPr>
    </w:p>
    <w:p w14:paraId="532A17D4">
      <w:pPr>
        <w:pStyle w:val="4"/>
        <w:spacing w:before="3"/>
      </w:pPr>
      <w:r>
        <w:rPr>
          <w:rFonts w:hint="eastAsia"/>
        </w:rPr>
        <w:drawing>
          <wp:inline distT="0" distB="0" distL="114300" distR="114300">
            <wp:extent cx="5344160" cy="3195955"/>
            <wp:effectExtent l="0" t="0" r="2540" b="4445"/>
            <wp:docPr id="33" name="图片 33" descr="20250302182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02503021829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DB8F9">
      <w:pPr>
        <w:pStyle w:val="4"/>
        <w:spacing w:before="3"/>
        <w:rPr>
          <w:rFonts w:hint="eastAsia"/>
        </w:rPr>
      </w:pPr>
    </w:p>
    <w:p w14:paraId="032A6CA8">
      <w:pPr>
        <w:widowControl/>
        <w:spacing w:line="520" w:lineRule="exact"/>
        <w:ind w:left="239" w:leftChars="114" w:firstLine="480" w:firstLineChars="200"/>
        <w:jc w:val="both"/>
        <w:rPr>
          <w:rFonts w:hint="eastAsia" w:ascii="Times New Roman" w:hAnsi="Times New Roman" w:eastAsia="宋体" w:cs="Calibri"/>
          <w:bCs/>
          <w:kern w:val="2"/>
          <w:sz w:val="24"/>
          <w:szCs w:val="21"/>
          <w:lang w:val="en-US" w:eastAsia="zh-CN" w:bidi="ar-SA"/>
        </w:rPr>
      </w:pPr>
      <w:r>
        <w:rPr>
          <w:rFonts w:hint="eastAsia" w:ascii="Times New Roman" w:hAnsi="Times New Roman" w:eastAsia="宋体" w:cs="Calibri"/>
          <w:bCs/>
          <w:kern w:val="2"/>
          <w:sz w:val="24"/>
          <w:szCs w:val="21"/>
          <w:lang w:val="en-US" w:eastAsia="zh-CN" w:bidi="ar-SA"/>
        </w:rPr>
        <w:t>2.上传论文解析完成，确认文档信息无误后，点击确认支付。按送检文档字数进行价格计算，免费格式检测次数已经为该账号配置好，使用本次免费机会。</w:t>
      </w:r>
    </w:p>
    <w:p w14:paraId="11E0CF2D">
      <w:pPr>
        <w:widowControl/>
        <w:spacing w:line="520" w:lineRule="exact"/>
        <w:ind w:left="239" w:leftChars="114" w:firstLine="480" w:firstLineChars="200"/>
        <w:jc w:val="both"/>
        <w:rPr>
          <w:rFonts w:hint="eastAsia" w:ascii="Times New Roman" w:hAnsi="Times New Roman" w:eastAsia="宋体" w:cs="Calibri"/>
          <w:bCs/>
          <w:color w:val="FF0000"/>
          <w:kern w:val="2"/>
          <w:sz w:val="24"/>
          <w:szCs w:val="21"/>
          <w:lang w:val="en-US" w:eastAsia="zh-CN" w:bidi="ar-SA"/>
        </w:rPr>
      </w:pPr>
      <w:r>
        <w:rPr>
          <w:rFonts w:hint="eastAsia" w:ascii="Times New Roman" w:hAnsi="Times New Roman" w:eastAsia="宋体" w:cs="Calibri"/>
          <w:bCs/>
          <w:color w:val="FF0000"/>
          <w:kern w:val="2"/>
          <w:sz w:val="24"/>
          <w:szCs w:val="21"/>
          <w:lang w:val="en-US" w:eastAsia="zh-CN" w:bidi="ar-SA"/>
        </w:rPr>
        <w:t>注意</w:t>
      </w:r>
      <w:r>
        <w:rPr>
          <w:rFonts w:hint="eastAsia" w:ascii="Times New Roman" w:hAnsi="Times New Roman" w:cs="Calibri"/>
          <w:bCs/>
          <w:color w:val="FF0000"/>
          <w:kern w:val="2"/>
          <w:sz w:val="24"/>
          <w:szCs w:val="21"/>
          <w:lang w:val="en-US" w:eastAsia="zh-CN" w:bidi="ar-SA"/>
        </w:rPr>
        <w:t>：1.</w:t>
      </w:r>
      <w:r>
        <w:rPr>
          <w:rFonts w:hint="eastAsia" w:ascii="Times New Roman" w:hAnsi="Times New Roman" w:eastAsia="宋体" w:cs="Calibri"/>
          <w:bCs/>
          <w:color w:val="FF0000"/>
          <w:kern w:val="2"/>
          <w:sz w:val="24"/>
          <w:szCs w:val="21"/>
          <w:lang w:val="en-US" w:eastAsia="zh-CN" w:bidi="ar-SA"/>
        </w:rPr>
        <w:t>如格式检测和学院论文模版相冲突，以学院论文模版为准。</w:t>
      </w:r>
    </w:p>
    <w:p w14:paraId="1366EB03">
      <w:pPr>
        <w:widowControl/>
        <w:spacing w:line="520" w:lineRule="exact"/>
        <w:ind w:left="1436" w:leftChars="684" w:firstLine="0" w:firstLineChars="0"/>
        <w:jc w:val="both"/>
        <w:rPr>
          <w:color w:val="FFFFFF" w:themeColor="background1"/>
          <w:sz w:val="24"/>
          <w14:textFill>
            <w14:solidFill>
              <w14:schemeClr w14:val="bg1"/>
            </w14:solidFill>
          </w14:textFill>
        </w:rPr>
      </w:pPr>
      <w:r>
        <w:rPr>
          <w:rFonts w:hint="eastAsia" w:ascii="Times New Roman" w:hAnsi="Times New Roman" w:cs="Calibri"/>
          <w:bCs/>
          <w:color w:val="FF0000"/>
          <w:kern w:val="2"/>
          <w:sz w:val="24"/>
          <w:szCs w:val="21"/>
          <w:lang w:val="en-US" w:eastAsia="zh-CN" w:bidi="ar-SA"/>
        </w:rPr>
        <w:t>2.</w:t>
      </w:r>
      <w:r>
        <w:rPr>
          <w:rFonts w:hint="eastAsia" w:ascii="Times New Roman" w:hAnsi="Times New Roman" w:eastAsia="宋体" w:cs="Calibri"/>
          <w:bCs/>
          <w:color w:val="FF0000"/>
          <w:kern w:val="2"/>
          <w:sz w:val="24"/>
          <w:szCs w:val="21"/>
          <w:lang w:val="en-US" w:eastAsia="zh-CN" w:bidi="ar-SA"/>
        </w:rPr>
        <w:t>学生根据自己实际情况，选择使用查重、AIGC检测、格式检测、AI智评；不需要可以</w:t>
      </w:r>
      <w:r>
        <w:rPr>
          <w:rFonts w:hint="eastAsia" w:ascii="Times New Roman" w:hAnsi="Times New Roman" w:cs="Calibri"/>
          <w:bCs/>
          <w:color w:val="FF0000"/>
          <w:kern w:val="2"/>
          <w:sz w:val="24"/>
          <w:szCs w:val="21"/>
          <w:lang w:val="en-US" w:eastAsia="zh-CN" w:bidi="ar-SA"/>
        </w:rPr>
        <w:t>不</w:t>
      </w:r>
      <w:r>
        <w:rPr>
          <w:rFonts w:hint="eastAsia" w:ascii="Times New Roman" w:hAnsi="Times New Roman" w:eastAsia="宋体" w:cs="Calibri"/>
          <w:bCs/>
          <w:color w:val="FF0000"/>
          <w:kern w:val="2"/>
          <w:sz w:val="24"/>
          <w:szCs w:val="21"/>
          <w:lang w:val="en-US" w:eastAsia="zh-CN" w:bidi="ar-SA"/>
        </w:rPr>
        <w:t>勾选</w:t>
      </w:r>
    </w:p>
    <w:p w14:paraId="2BDE9AD6">
      <w:pPr>
        <w:pStyle w:val="21"/>
        <w:numPr>
          <w:ilvl w:val="255"/>
          <w:numId w:val="0"/>
        </w:numPr>
        <w:tabs>
          <w:tab w:val="left" w:pos="948"/>
        </w:tabs>
        <w:spacing w:before="31"/>
        <w:ind w:left="588" w:right="1555"/>
        <w:rPr>
          <w:rFonts w:hint="eastAsia"/>
          <w:color w:val="FFFFFF" w:themeColor="background1"/>
          <w:sz w:val="24"/>
          <w14:textFill>
            <w14:solidFill>
              <w14:schemeClr w14:val="bg1"/>
            </w14:solidFill>
          </w14:textFill>
        </w:rPr>
      </w:pPr>
    </w:p>
    <w:p w14:paraId="1E50DDEB">
      <w:pPr>
        <w:pStyle w:val="4"/>
        <w:spacing w:before="7"/>
        <w:rPr>
          <w:sz w:val="10"/>
        </w:rPr>
      </w:pPr>
      <w:r>
        <w:drawing>
          <wp:inline distT="0" distB="0" distL="114300" distR="114300">
            <wp:extent cx="5755005" cy="2929890"/>
            <wp:effectExtent l="0" t="0" r="5715" b="1143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4B2AE">
      <w:pPr>
        <w:rPr>
          <w:sz w:val="10"/>
        </w:rPr>
      </w:pPr>
    </w:p>
    <w:p w14:paraId="7CFF699D">
      <w:pPr>
        <w:tabs>
          <w:tab w:val="left" w:pos="9693"/>
        </w:tabs>
      </w:pPr>
      <w:r>
        <w:rPr>
          <w:rFonts w:hint="eastAsia"/>
        </w:rPr>
        <w:tab/>
      </w:r>
    </w:p>
    <w:p w14:paraId="63F107EC">
      <w:pPr>
        <w:tabs>
          <w:tab w:val="left" w:pos="9693"/>
        </w:tabs>
      </w:pPr>
      <w:r>
        <w:drawing>
          <wp:inline distT="0" distB="0" distL="114300" distR="114300">
            <wp:extent cx="5758815" cy="2898140"/>
            <wp:effectExtent l="0" t="0" r="1905" b="1270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FB2AC">
      <w:pPr>
        <w:tabs>
          <w:tab w:val="left" w:pos="9693"/>
        </w:tabs>
      </w:pPr>
    </w:p>
    <w:p w14:paraId="3B7DD3A5"/>
    <w:p w14:paraId="08C00A81">
      <w:pPr>
        <w:tabs>
          <w:tab w:val="left" w:pos="1299"/>
        </w:tabs>
        <w:sectPr>
          <w:pgSz w:w="11910" w:h="16840"/>
          <w:pgMar w:top="1418" w:right="1418" w:bottom="1418" w:left="1418" w:header="0" w:footer="1199" w:gutter="0"/>
          <w:cols w:space="720" w:num="1"/>
        </w:sectPr>
      </w:pPr>
    </w:p>
    <w:p w14:paraId="1100E1B5">
      <w:pPr>
        <w:widowControl/>
        <w:spacing w:line="520" w:lineRule="exact"/>
        <w:ind w:left="239" w:leftChars="114" w:firstLine="480" w:firstLineChars="200"/>
        <w:jc w:val="both"/>
        <w:rPr>
          <w:rFonts w:hint="eastAsia" w:ascii="Times New Roman" w:hAnsi="Times New Roman" w:eastAsia="宋体" w:cs="Calibri"/>
          <w:bCs/>
          <w:kern w:val="2"/>
          <w:sz w:val="24"/>
          <w:szCs w:val="21"/>
          <w:lang w:val="en-US" w:eastAsia="zh-CN" w:bidi="ar-SA"/>
        </w:rPr>
      </w:pPr>
      <w:r>
        <w:rPr>
          <w:rFonts w:hint="eastAsia" w:ascii="Times New Roman" w:hAnsi="Times New Roman" w:eastAsia="宋体" w:cs="Calibri"/>
          <w:bCs/>
          <w:kern w:val="2"/>
          <w:sz w:val="24"/>
          <w:szCs w:val="21"/>
          <w:lang w:val="en-US" w:eastAsia="zh-CN" w:bidi="ar-SA"/>
        </w:rPr>
        <w:t>3.充值付费</w:t>
      </w:r>
    </w:p>
    <w:p w14:paraId="508DD2EF">
      <w:pPr>
        <w:widowControl/>
        <w:spacing w:line="520" w:lineRule="exact"/>
        <w:ind w:left="239" w:leftChars="114" w:firstLine="480" w:firstLineChars="200"/>
        <w:jc w:val="both"/>
        <w:rPr>
          <w:rFonts w:hint="eastAsia" w:ascii="Times New Roman" w:hAnsi="Times New Roman" w:eastAsia="宋体" w:cs="Calibri"/>
          <w:bCs/>
          <w:kern w:val="2"/>
          <w:sz w:val="24"/>
          <w:szCs w:val="21"/>
          <w:lang w:val="en-US" w:eastAsia="zh-CN" w:bidi="ar-SA"/>
        </w:rPr>
      </w:pPr>
      <w:r>
        <w:rPr>
          <w:rFonts w:hint="eastAsia" w:ascii="Times New Roman" w:hAnsi="Times New Roman" w:eastAsia="宋体" w:cs="Calibri"/>
          <w:bCs/>
          <w:kern w:val="2"/>
          <w:sz w:val="24"/>
          <w:szCs w:val="21"/>
          <w:lang w:val="en-US" w:eastAsia="zh-CN" w:bidi="ar-SA"/>
        </w:rPr>
        <w:t>免费次数使用完毕后，如需再检测，可自主选择付费检测，支付成功后，将自动进入检测。</w:t>
      </w:r>
    </w:p>
    <w:p w14:paraId="4C3309CA">
      <w:pPr>
        <w:pStyle w:val="4"/>
        <w:ind w:left="588" w:right="-15"/>
        <w:rPr>
          <w:sz w:val="20"/>
        </w:rPr>
      </w:pPr>
      <w:r>
        <w:rPr>
          <w:rFonts w:hint="eastAsia"/>
        </w:rPr>
        <w:drawing>
          <wp:inline distT="0" distB="0" distL="114300" distR="114300">
            <wp:extent cx="5991225" cy="4114800"/>
            <wp:effectExtent l="0" t="0" r="3175" b="0"/>
            <wp:docPr id="8" name="图片 8" descr="20250302183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503021833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ED5B5">
      <w:pPr>
        <w:widowControl/>
        <w:spacing w:line="520" w:lineRule="exact"/>
        <w:ind w:left="239" w:leftChars="114" w:firstLine="480" w:firstLineChars="200"/>
        <w:jc w:val="both"/>
        <w:rPr>
          <w:rFonts w:hint="eastAsia" w:ascii="Times New Roman" w:hAnsi="Times New Roman" w:eastAsia="宋体" w:cs="Calibri"/>
          <w:bCs/>
          <w:kern w:val="2"/>
          <w:sz w:val="24"/>
          <w:szCs w:val="21"/>
          <w:lang w:val="en-US" w:eastAsia="zh-CN" w:bidi="ar-SA"/>
        </w:rPr>
      </w:pPr>
      <w:r>
        <w:rPr>
          <w:rFonts w:hint="eastAsia" w:ascii="Times New Roman" w:hAnsi="Times New Roman" w:eastAsia="宋体" w:cs="Calibri"/>
          <w:bCs/>
          <w:kern w:val="2"/>
          <w:sz w:val="24"/>
          <w:szCs w:val="21"/>
          <w:lang w:val="en-US" w:eastAsia="zh-CN" w:bidi="ar-SA"/>
        </w:rPr>
        <w:t>4.检测过程中，可以关闭页面，检测完毕后，在“检测报告”查看、下载检测报告。如图：</w:t>
      </w:r>
    </w:p>
    <w:p w14:paraId="3A5A6269">
      <w:pPr>
        <w:spacing w:line="520" w:lineRule="atLeast"/>
        <w:ind w:firstLine="640" w:firstLineChars="200"/>
        <w:rPr>
          <w:rFonts w:hint="eastAsia" w:ascii="仿宋_GB2312" w:eastAsia="仿宋_GB2312"/>
          <w:sz w:val="32"/>
          <w:szCs w:val="32"/>
        </w:rPr>
      </w:pPr>
    </w:p>
    <w:p w14:paraId="4A4C1127">
      <w:pPr>
        <w:ind w:firstLine="420" w:firstLineChars="200"/>
        <w:rPr>
          <w:rFonts w:hint="eastAsia" w:ascii="黑体" w:hAnsi="黑体" w:eastAsia="黑体"/>
          <w:sz w:val="32"/>
          <w:szCs w:val="32"/>
        </w:rPr>
      </w:pPr>
      <w:r>
        <w:drawing>
          <wp:inline distT="0" distB="0" distL="114300" distR="114300">
            <wp:extent cx="5534660" cy="2397760"/>
            <wp:effectExtent l="0" t="0" r="12700" b="1016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3466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AF43F">
      <w:pPr>
        <w:pStyle w:val="3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三、AIGC检测</w:t>
      </w:r>
    </w:p>
    <w:p w14:paraId="4CEE2FE1">
      <w:pPr>
        <w:widowControl/>
        <w:spacing w:line="520" w:lineRule="exact"/>
        <w:ind w:left="239" w:leftChars="114" w:firstLine="480" w:firstLineChars="200"/>
        <w:jc w:val="both"/>
        <w:rPr>
          <w:rFonts w:hint="eastAsia" w:ascii="Times New Roman" w:hAnsi="Times New Roman" w:eastAsia="宋体" w:cs="Calibri"/>
          <w:bCs/>
          <w:kern w:val="2"/>
          <w:sz w:val="24"/>
          <w:szCs w:val="21"/>
          <w:lang w:val="en-US" w:eastAsia="zh-CN" w:bidi="ar-SA"/>
        </w:rPr>
      </w:pPr>
      <w:r>
        <w:rPr>
          <w:rFonts w:hint="eastAsia" w:ascii="Times New Roman" w:hAnsi="Times New Roman" w:eastAsia="宋体" w:cs="Calibri"/>
          <w:bCs/>
          <w:kern w:val="2"/>
          <w:sz w:val="24"/>
          <w:szCs w:val="21"/>
          <w:lang w:val="en-US" w:eastAsia="zh-CN" w:bidi="ar-SA"/>
        </w:rPr>
        <w:t>1.点击左则菜单栏“提交论文”，上传文档。</w:t>
      </w:r>
    </w:p>
    <w:p w14:paraId="2377BC61">
      <w:pPr>
        <w:widowControl/>
        <w:spacing w:line="520" w:lineRule="exact"/>
        <w:ind w:left="239" w:leftChars="114" w:firstLine="480" w:firstLineChars="200"/>
        <w:jc w:val="both"/>
        <w:rPr>
          <w:rFonts w:hint="eastAsia" w:ascii="Times New Roman" w:hAnsi="Times New Roman" w:eastAsia="宋体" w:cs="Calibri"/>
          <w:bCs/>
          <w:kern w:val="2"/>
          <w:sz w:val="24"/>
          <w:szCs w:val="21"/>
          <w:lang w:val="en-US" w:eastAsia="zh-CN" w:bidi="ar-SA"/>
        </w:rPr>
      </w:pPr>
      <w:r>
        <w:rPr>
          <w:rFonts w:hint="eastAsia" w:ascii="Times New Roman" w:hAnsi="Times New Roman" w:eastAsia="宋体" w:cs="Calibri"/>
          <w:bCs/>
          <w:kern w:val="2"/>
          <w:sz w:val="24"/>
          <w:szCs w:val="21"/>
          <w:lang w:val="en-US" w:eastAsia="zh-CN" w:bidi="ar-SA"/>
        </w:rPr>
        <w:t>可通过直接上传文档或粘贴文本两种方式提交文档，完成后点击“下一步”并提交检测。</w:t>
      </w:r>
    </w:p>
    <w:p w14:paraId="22501789">
      <w:pPr>
        <w:widowControl/>
        <w:spacing w:line="520" w:lineRule="exact"/>
        <w:ind w:left="239" w:leftChars="114" w:firstLine="480" w:firstLineChars="200"/>
        <w:jc w:val="both"/>
        <w:rPr>
          <w:rFonts w:hint="eastAsia" w:ascii="Times New Roman" w:hAnsi="Times New Roman" w:eastAsia="宋体" w:cs="Calibri"/>
          <w:bCs/>
          <w:kern w:val="2"/>
          <w:sz w:val="24"/>
          <w:szCs w:val="21"/>
          <w:lang w:val="en-US" w:eastAsia="zh-CN" w:bidi="ar-SA"/>
        </w:rPr>
      </w:pPr>
      <w:r>
        <w:rPr>
          <w:rFonts w:hint="eastAsia" w:ascii="Times New Roman" w:hAnsi="Times New Roman" w:eastAsia="宋体" w:cs="Calibri"/>
          <w:bCs/>
          <w:kern w:val="2"/>
          <w:sz w:val="24"/>
          <w:szCs w:val="21"/>
          <w:lang w:val="en-US" w:eastAsia="zh-CN" w:bidi="ar-SA"/>
        </w:rPr>
        <w:t>（1）送检文档格式为 doc/docx 文件；</w:t>
      </w:r>
    </w:p>
    <w:p w14:paraId="4B8A90EE">
      <w:pPr>
        <w:widowControl/>
        <w:spacing w:line="520" w:lineRule="exact"/>
        <w:ind w:left="239" w:leftChars="114" w:firstLine="480" w:firstLineChars="200"/>
        <w:jc w:val="both"/>
        <w:rPr>
          <w:rFonts w:hint="eastAsia" w:ascii="Times New Roman" w:hAnsi="Times New Roman" w:eastAsia="宋体" w:cs="Calibri"/>
          <w:bCs/>
          <w:kern w:val="2"/>
          <w:sz w:val="24"/>
          <w:szCs w:val="21"/>
          <w:lang w:val="en-US" w:eastAsia="zh-CN" w:bidi="ar-SA"/>
        </w:rPr>
      </w:pPr>
      <w:r>
        <w:rPr>
          <w:rFonts w:hint="eastAsia" w:ascii="Times New Roman" w:hAnsi="Times New Roman" w:eastAsia="宋体" w:cs="Calibri"/>
          <w:bCs/>
          <w:kern w:val="2"/>
          <w:sz w:val="24"/>
          <w:szCs w:val="21"/>
          <w:lang w:val="en-US" w:eastAsia="zh-CN" w:bidi="ar-SA"/>
        </w:rPr>
        <w:t>（2）论文题目和作者姓名选填，但建议填写完整，这两部分内容将在报告中呈现。</w:t>
      </w:r>
    </w:p>
    <w:p w14:paraId="68BF8392">
      <w:pPr>
        <w:pStyle w:val="4"/>
        <w:spacing w:before="3"/>
        <w:rPr>
          <w:sz w:val="8"/>
        </w:rPr>
      </w:pPr>
      <w:r>
        <w:drawing>
          <wp:inline distT="0" distB="0" distL="114300" distR="114300">
            <wp:extent cx="5261610" cy="2634615"/>
            <wp:effectExtent l="0" t="0" r="8890" b="6985"/>
            <wp:docPr id="3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8E668">
      <w:pPr>
        <w:pStyle w:val="4"/>
        <w:numPr>
          <w:ilvl w:val="255"/>
          <w:numId w:val="0"/>
        </w:numPr>
        <w:spacing w:before="73"/>
      </w:pPr>
      <w:r>
        <w:rPr>
          <w:rFonts w:hint="eastAsia"/>
        </w:rPr>
        <w:drawing>
          <wp:inline distT="0" distB="0" distL="114300" distR="114300">
            <wp:extent cx="5344160" cy="3195955"/>
            <wp:effectExtent l="0" t="0" r="2540" b="4445"/>
            <wp:docPr id="37" name="图片 37" descr="20250302182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02503021829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7A15A">
      <w:pPr>
        <w:pStyle w:val="21"/>
        <w:tabs>
          <w:tab w:val="left" w:pos="948"/>
        </w:tabs>
        <w:spacing w:before="122"/>
        <w:ind w:left="588" w:right="1675" w:firstLine="0"/>
        <w:rPr>
          <w:rFonts w:hint="eastAsia"/>
          <w:sz w:val="24"/>
        </w:rPr>
      </w:pPr>
    </w:p>
    <w:p w14:paraId="5AEC7495">
      <w:pPr>
        <w:widowControl/>
        <w:spacing w:line="520" w:lineRule="exact"/>
        <w:ind w:left="239" w:leftChars="114" w:firstLine="480" w:firstLineChars="200"/>
        <w:jc w:val="both"/>
        <w:rPr>
          <w:rFonts w:hint="eastAsia" w:ascii="Times New Roman" w:hAnsi="Times New Roman" w:eastAsia="宋体" w:cs="Calibri"/>
          <w:bCs/>
          <w:kern w:val="2"/>
          <w:sz w:val="24"/>
          <w:szCs w:val="21"/>
          <w:lang w:val="en-US" w:eastAsia="zh-CN" w:bidi="ar-SA"/>
        </w:rPr>
      </w:pPr>
      <w:r>
        <w:rPr>
          <w:rFonts w:hint="eastAsia" w:ascii="Times New Roman" w:hAnsi="Times New Roman" w:eastAsia="宋体" w:cs="Calibri"/>
          <w:bCs/>
          <w:kern w:val="2"/>
          <w:sz w:val="24"/>
          <w:szCs w:val="21"/>
          <w:lang w:val="en-US" w:eastAsia="zh-CN" w:bidi="ar-SA"/>
        </w:rPr>
        <w:t>2.上传论文解析完成，确认文档信息无误后，点击确认支付。按送检文档字数进行价格计算，免费AIGC检测次数已经为该账号配置好，使用本次免费机会。</w:t>
      </w:r>
    </w:p>
    <w:p w14:paraId="779F2847">
      <w:pPr>
        <w:pStyle w:val="4"/>
        <w:numPr>
          <w:ilvl w:val="255"/>
          <w:numId w:val="0"/>
        </w:numPr>
        <w:spacing w:before="73"/>
      </w:pPr>
      <w:r>
        <w:drawing>
          <wp:inline distT="0" distB="0" distL="114300" distR="114300">
            <wp:extent cx="5540375" cy="2901950"/>
            <wp:effectExtent l="0" t="0" r="6985" b="889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6F06D">
      <w:pPr>
        <w:widowControl/>
        <w:spacing w:line="520" w:lineRule="exact"/>
        <w:ind w:left="1436" w:leftChars="684" w:firstLine="0" w:firstLineChars="0"/>
        <w:jc w:val="both"/>
        <w:rPr>
          <w:rFonts w:hint="eastAsia" w:ascii="Times New Roman" w:hAnsi="Times New Roman" w:eastAsia="宋体" w:cs="Calibri"/>
          <w:bCs/>
          <w:kern w:val="2"/>
          <w:sz w:val="24"/>
          <w:szCs w:val="21"/>
          <w:lang w:val="en-US" w:eastAsia="zh-CN" w:bidi="ar-SA"/>
        </w:rPr>
      </w:pPr>
      <w:r>
        <w:rPr>
          <w:rFonts w:hint="eastAsia" w:ascii="Times New Roman" w:hAnsi="Times New Roman" w:cs="Calibri"/>
          <w:bCs/>
          <w:color w:val="FF0000"/>
          <w:kern w:val="2"/>
          <w:sz w:val="24"/>
          <w:szCs w:val="21"/>
          <w:lang w:val="en-US" w:eastAsia="zh-CN" w:bidi="ar-SA"/>
        </w:rPr>
        <w:t>注意：</w:t>
      </w:r>
      <w:r>
        <w:rPr>
          <w:rFonts w:hint="eastAsia" w:ascii="Times New Roman" w:hAnsi="Times New Roman" w:eastAsia="宋体" w:cs="Calibri"/>
          <w:bCs/>
          <w:color w:val="FF0000"/>
          <w:kern w:val="2"/>
          <w:sz w:val="24"/>
          <w:szCs w:val="21"/>
          <w:lang w:val="en-US" w:eastAsia="zh-CN" w:bidi="ar-SA"/>
        </w:rPr>
        <w:t>学生根据自己实际情况，选择使用查重、AIGC检测、格式检测、AI智评；不需要可以</w:t>
      </w:r>
      <w:r>
        <w:rPr>
          <w:rFonts w:hint="eastAsia" w:ascii="Times New Roman" w:hAnsi="Times New Roman" w:cs="Calibri"/>
          <w:bCs/>
          <w:color w:val="FF0000"/>
          <w:kern w:val="2"/>
          <w:sz w:val="24"/>
          <w:szCs w:val="21"/>
          <w:lang w:val="en-US" w:eastAsia="zh-CN" w:bidi="ar-SA"/>
        </w:rPr>
        <w:t>不</w:t>
      </w:r>
      <w:bookmarkStart w:id="0" w:name="_GoBack"/>
      <w:bookmarkEnd w:id="0"/>
      <w:r>
        <w:rPr>
          <w:rFonts w:hint="eastAsia" w:ascii="Times New Roman" w:hAnsi="Times New Roman" w:eastAsia="宋体" w:cs="Calibri"/>
          <w:bCs/>
          <w:color w:val="FF0000"/>
          <w:kern w:val="2"/>
          <w:sz w:val="24"/>
          <w:szCs w:val="21"/>
          <w:lang w:val="en-US" w:eastAsia="zh-CN" w:bidi="ar-SA"/>
        </w:rPr>
        <w:t>勾选</w:t>
      </w:r>
    </w:p>
    <w:p w14:paraId="3E097599">
      <w:pPr>
        <w:widowControl/>
        <w:spacing w:line="520" w:lineRule="exact"/>
        <w:ind w:left="239" w:leftChars="114" w:firstLine="480" w:firstLineChars="200"/>
        <w:jc w:val="both"/>
        <w:rPr>
          <w:rFonts w:hint="eastAsia" w:ascii="Times New Roman" w:hAnsi="Times New Roman" w:eastAsia="宋体" w:cs="Calibri"/>
          <w:bCs/>
          <w:kern w:val="2"/>
          <w:sz w:val="24"/>
          <w:szCs w:val="21"/>
          <w:lang w:val="en-US" w:eastAsia="zh-CN" w:bidi="ar-SA"/>
        </w:rPr>
      </w:pPr>
      <w:r>
        <w:rPr>
          <w:rFonts w:hint="eastAsia" w:ascii="Times New Roman" w:hAnsi="Times New Roman" w:eastAsia="宋体" w:cs="Calibri"/>
          <w:bCs/>
          <w:kern w:val="2"/>
          <w:sz w:val="24"/>
          <w:szCs w:val="21"/>
          <w:lang w:val="en-US" w:eastAsia="zh-CN" w:bidi="ar-SA"/>
        </w:rPr>
        <w:t>3.充值付费</w:t>
      </w:r>
    </w:p>
    <w:p w14:paraId="5E26F9D2">
      <w:pPr>
        <w:widowControl/>
        <w:spacing w:line="520" w:lineRule="exact"/>
        <w:ind w:left="239" w:leftChars="114" w:firstLine="480" w:firstLineChars="200"/>
        <w:jc w:val="both"/>
        <w:rPr>
          <w:rFonts w:hint="eastAsia" w:ascii="Times New Roman" w:hAnsi="Times New Roman" w:eastAsia="宋体" w:cs="Calibri"/>
          <w:bCs/>
          <w:kern w:val="2"/>
          <w:sz w:val="24"/>
          <w:szCs w:val="21"/>
          <w:lang w:val="en-US" w:eastAsia="zh-CN" w:bidi="ar-SA"/>
        </w:rPr>
      </w:pPr>
      <w:r>
        <w:rPr>
          <w:rFonts w:hint="eastAsia" w:ascii="Times New Roman" w:hAnsi="Times New Roman" w:eastAsia="宋体" w:cs="Calibri"/>
          <w:bCs/>
          <w:kern w:val="2"/>
          <w:sz w:val="24"/>
          <w:szCs w:val="21"/>
          <w:lang w:val="en-US" w:eastAsia="zh-CN" w:bidi="ar-SA"/>
        </w:rPr>
        <w:t>免费次数使用完毕后，如需再检测，可自主选择付费检测，支付成功后，将自动进入检测。</w:t>
      </w:r>
    </w:p>
    <w:p w14:paraId="1752B574">
      <w:pPr>
        <w:pStyle w:val="4"/>
        <w:spacing w:before="237"/>
        <w:jc w:val="center"/>
      </w:pPr>
      <w:r>
        <w:rPr>
          <w:rFonts w:hint="eastAsia"/>
        </w:rPr>
        <w:drawing>
          <wp:inline distT="0" distB="0" distL="114300" distR="114300">
            <wp:extent cx="5422265" cy="2882265"/>
            <wp:effectExtent l="0" t="0" r="3175" b="13335"/>
            <wp:docPr id="39" name="图片 39" descr="20250302183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02503021833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8977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C16D1">
      <w:pPr>
        <w:widowControl/>
        <w:spacing w:line="520" w:lineRule="exact"/>
        <w:ind w:left="239" w:leftChars="114" w:firstLine="480" w:firstLineChars="200"/>
        <w:jc w:val="both"/>
        <w:rPr>
          <w:rFonts w:hint="eastAsia" w:ascii="Times New Roman" w:hAnsi="Times New Roman" w:eastAsia="宋体" w:cs="Calibri"/>
          <w:bCs/>
          <w:kern w:val="2"/>
          <w:sz w:val="24"/>
          <w:szCs w:val="21"/>
          <w:lang w:val="en-US" w:eastAsia="zh-CN" w:bidi="ar-SA"/>
        </w:rPr>
      </w:pPr>
      <w:r>
        <w:rPr>
          <w:rFonts w:hint="eastAsia" w:ascii="Times New Roman" w:hAnsi="Times New Roman" w:eastAsia="宋体" w:cs="Calibri"/>
          <w:bCs/>
          <w:kern w:val="2"/>
          <w:sz w:val="24"/>
          <w:szCs w:val="21"/>
          <w:lang w:val="en-US" w:eastAsia="zh-CN" w:bidi="ar-SA"/>
        </w:rPr>
        <w:t>4.检测过程中，可以关闭页面，检测完毕后，在“检测报告”查看、下载查重检测报告。如图：</w:t>
      </w:r>
    </w:p>
    <w:p w14:paraId="26FB0F9E">
      <w:pPr>
        <w:pStyle w:val="4"/>
        <w:spacing w:before="5"/>
        <w:rPr>
          <w:sz w:val="9"/>
        </w:rPr>
      </w:pPr>
    </w:p>
    <w:p w14:paraId="13BED87F">
      <w:pPr>
        <w:pStyle w:val="18"/>
        <w:spacing w:line="360" w:lineRule="auto"/>
        <w:ind w:firstLine="480"/>
        <w:rPr>
          <w:rFonts w:hint="eastAsia" w:ascii="Times New Roman" w:hAnsi="Times New Roman" w:eastAsia="黑体"/>
          <w:sz w:val="24"/>
          <w:szCs w:val="24"/>
          <w:lang w:val="en-US"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45480" cy="1601470"/>
            <wp:effectExtent l="0" t="0" r="7620" b="11430"/>
            <wp:docPr id="4" name="图片 4" descr="20250305195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5030519515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ADD3D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四、服务与答疑、格式规范、论文检测报告、格式检测报告</w:t>
      </w:r>
    </w:p>
    <w:p w14:paraId="69378C1A">
      <w:pPr>
        <w:pStyle w:val="18"/>
        <w:spacing w:line="360" w:lineRule="auto"/>
        <w:ind w:firstLine="0" w:firstLineChars="0"/>
        <w:rPr>
          <w:rFonts w:hint="default" w:ascii="Times New Roman" w:hAnsi="Times New Roman" w:eastAsia="黑体" w:cs="宋体"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黑体" w:cs="宋体"/>
          <w:bCs/>
          <w:sz w:val="24"/>
          <w:szCs w:val="24"/>
          <w:lang w:val="en-US" w:eastAsia="zh-CN"/>
        </w:rPr>
        <w:t>1.服务与答疑</w:t>
      </w:r>
    </w:p>
    <w:p w14:paraId="5E5B8429">
      <w:pPr>
        <w:jc w:val="both"/>
        <w:rPr>
          <w:rFonts w:hint="eastAsia"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>QQ群号：385026032，同学可加入此群，维普的服务人员将为你服务、</w:t>
      </w:r>
      <w:r>
        <w:rPr>
          <w:rFonts w:hint="eastAsia" w:ascii="Times New Roman" w:hAnsi="Times New Roman"/>
          <w:b/>
          <w:color w:val="FF0000"/>
          <w:sz w:val="24"/>
          <w:szCs w:val="24"/>
          <w:lang w:val="en-US" w:eastAsia="zh-CN"/>
        </w:rPr>
        <w:t>答</w:t>
      </w:r>
      <w:r>
        <w:rPr>
          <w:rFonts w:ascii="Times New Roman" w:hAnsi="Times New Roman"/>
          <w:b/>
          <w:color w:val="FF0000"/>
          <w:sz w:val="24"/>
          <w:szCs w:val="24"/>
        </w:rPr>
        <w:t>疑</w:t>
      </w:r>
      <w:r>
        <w:rPr>
          <w:rFonts w:hint="eastAsia" w:ascii="Times New Roman" w:hAnsi="Times New Roman"/>
          <w:b/>
          <w:color w:val="FF0000"/>
          <w:sz w:val="24"/>
          <w:szCs w:val="24"/>
        </w:rPr>
        <w:t>!</w:t>
      </w:r>
    </w:p>
    <w:p w14:paraId="71A93794">
      <w:pPr>
        <w:jc w:val="both"/>
        <w:rPr>
          <w:rFonts w:hint="eastAsia" w:ascii="Times New Roman" w:hAnsi="Times New Roman" w:eastAsia="宋体"/>
          <w:b/>
          <w:color w:val="FF0000"/>
          <w:sz w:val="24"/>
          <w:szCs w:val="24"/>
          <w:lang w:eastAsia="zh-CN"/>
        </w:rPr>
      </w:pPr>
      <w:r>
        <w:rPr>
          <w:rFonts w:hint="eastAsia" w:ascii="Times New Roman" w:hAnsi="Times New Roman" w:eastAsia="宋体"/>
          <w:b/>
          <w:color w:val="FF0000"/>
          <w:sz w:val="24"/>
          <w:szCs w:val="24"/>
          <w:lang w:eastAsia="zh-CN"/>
        </w:rPr>
        <w:drawing>
          <wp:inline distT="0" distB="0" distL="114300" distR="114300">
            <wp:extent cx="2619375" cy="2628900"/>
            <wp:effectExtent l="0" t="0" r="9525" b="0"/>
            <wp:docPr id="17" name="图片 17" descr="20240403000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24040300064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A8710">
      <w:pPr>
        <w:pStyle w:val="18"/>
        <w:spacing w:line="360" w:lineRule="auto"/>
        <w:ind w:firstLine="0" w:firstLineChars="0"/>
        <w:rPr>
          <w:rFonts w:ascii="Times New Roman" w:hAnsi="Times New Roman" w:eastAsia="黑体" w:cs="宋体"/>
          <w:bCs/>
          <w:sz w:val="24"/>
          <w:szCs w:val="24"/>
        </w:rPr>
      </w:pPr>
      <w:r>
        <w:rPr>
          <w:rFonts w:hint="eastAsia" w:ascii="Times New Roman" w:hAnsi="Times New Roman" w:eastAsia="黑体" w:cs="宋体"/>
          <w:bCs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 w:eastAsia="黑体" w:cs="宋体"/>
          <w:bCs/>
          <w:sz w:val="24"/>
          <w:szCs w:val="24"/>
        </w:rPr>
        <w:t>.格式规范</w:t>
      </w:r>
    </w:p>
    <w:p w14:paraId="5ABE49D7">
      <w:pPr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hint="eastAsia" w:ascii="Times New Roman" w:hAnsi="Times New Roman" w:cs="Times New Roman"/>
          <w:sz w:val="24"/>
          <w:szCs w:val="24"/>
        </w:rPr>
        <w:t>)单篇文件大小不超过50M，文章总字数不超过15万字。</w:t>
      </w:r>
    </w:p>
    <w:p w14:paraId="0A7B2CBC">
      <w:pPr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hint="eastAsia" w:ascii="Times New Roman" w:hAnsi="Times New Roman" w:cs="Times New Roman"/>
          <w:sz w:val="24"/>
          <w:szCs w:val="24"/>
        </w:rPr>
        <w:t>)文件命名：在维普个人版提交时，尽量填写完整的文章名和作者名，两个信息才会在报告中完整体现。如若直接提交文档，文件命名最好以“姓名_论文名”的格式。</w:t>
      </w:r>
    </w:p>
    <w:p w14:paraId="2EE3EF6A">
      <w:pPr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>
        <w:rPr>
          <w:rFonts w:hint="eastAsia" w:cs="Times New Roman" w:asciiTheme="minorEastAsia" w:hAnsiTheme="minorEastAsia" w:eastAsiaTheme="minorEastAsia"/>
          <w:sz w:val="24"/>
          <w:szCs w:val="24"/>
        </w:rPr>
        <w:t>)</w:t>
      </w:r>
      <w:r>
        <w:rPr>
          <w:rFonts w:hint="eastAsia" w:ascii="Times New Roman" w:hAnsi="Times New Roman" w:cs="Times New Roman"/>
          <w:sz w:val="24"/>
          <w:szCs w:val="24"/>
        </w:rPr>
        <w:t>检测内容：系统自动判定“摘要”（</w:t>
      </w:r>
      <w:r>
        <w:rPr>
          <w:rFonts w:hint="eastAsia" w:ascii="Times New Roman" w:hAnsi="Times New Roman" w:cs="Times New Roman"/>
          <w:color w:val="FF0000"/>
          <w:sz w:val="24"/>
          <w:szCs w:val="24"/>
        </w:rPr>
        <w:t>含摘要</w:t>
      </w:r>
      <w:r>
        <w:rPr>
          <w:rFonts w:hint="eastAsia" w:ascii="Times New Roman" w:hAnsi="Times New Roman" w:cs="Times New Roman"/>
          <w:sz w:val="24"/>
          <w:szCs w:val="24"/>
        </w:rPr>
        <w:t>）之后至“参考文献-内容”（</w:t>
      </w:r>
      <w:r>
        <w:rPr>
          <w:rFonts w:hint="eastAsia" w:ascii="Times New Roman" w:hAnsi="Times New Roman" w:cs="Times New Roman"/>
          <w:color w:val="FF0000"/>
          <w:sz w:val="24"/>
          <w:szCs w:val="24"/>
        </w:rPr>
        <w:t>含文献</w:t>
      </w:r>
      <w:r>
        <w:rPr>
          <w:rFonts w:hint="eastAsia" w:ascii="Times New Roman" w:hAnsi="Times New Roman" w:cs="Times New Roman"/>
          <w:sz w:val="24"/>
          <w:szCs w:val="24"/>
        </w:rPr>
        <w:t>）之前部分参与检测。</w:t>
      </w:r>
    </w:p>
    <w:p w14:paraId="27254694">
      <w:pPr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>
        <w:rPr>
          <w:rFonts w:hint="eastAsia" w:cs="Times New Roman" w:asciiTheme="minorEastAsia" w:hAnsiTheme="minorEastAsia" w:eastAsiaTheme="minorEastAsia"/>
          <w:sz w:val="24"/>
          <w:szCs w:val="24"/>
        </w:rPr>
        <w:t>)</w:t>
      </w:r>
      <w:r>
        <w:rPr>
          <w:rFonts w:hint="eastAsia" w:ascii="Times New Roman" w:hAnsi="Times New Roman" w:cs="Times New Roman"/>
          <w:sz w:val="24"/>
          <w:szCs w:val="24"/>
        </w:rPr>
        <w:t>引用识别：</w:t>
      </w:r>
    </w:p>
    <w:p w14:paraId="1972D409">
      <w:pPr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*识别方式：系统检测出的相似片段部分，且相似片段加了正确的引用注标，系统会识别为引用，自动标黄。</w:t>
      </w:r>
    </w:p>
    <w:p w14:paraId="61B89B7D">
      <w:pPr>
        <w:spacing w:line="360" w:lineRule="auto"/>
        <w:ind w:firstLine="480" w:firstLineChars="200"/>
        <w:rPr>
          <w:rFonts w:ascii="Times New Roman" w:hAnsi="Times New Roman" w:cs="Times New Roman"/>
          <w:b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*可识别引用：</w:t>
      </w:r>
      <w:r>
        <w:rPr>
          <w:rFonts w:hint="eastAsia" w:ascii="Times New Roman" w:hAnsi="Times New Roman" w:cs="Times New Roman"/>
          <w:b/>
          <w:sz w:val="24"/>
          <w:szCs w:val="24"/>
        </w:rPr>
        <w:t>与学院提供的格式一致。</w:t>
      </w:r>
    </w:p>
    <w:p w14:paraId="0F3F4263">
      <w:pPr>
        <w:spacing w:line="360" w:lineRule="auto"/>
        <w:ind w:firstLine="480" w:firstLineChars="200"/>
        <w:rPr>
          <w:rFonts w:ascii="Times New Roman" w:hAnsi="Times New Roman" w:cs="Times New Roman"/>
          <w:b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*</w:t>
      </w:r>
      <w:r>
        <w:rPr>
          <w:rFonts w:hint="eastAsia" w:ascii="Times New Roman" w:hAnsi="Times New Roman" w:cs="Times New Roman"/>
          <w:b/>
          <w:sz w:val="24"/>
          <w:szCs w:val="24"/>
        </w:rPr>
        <w:t>引用部分进行标注并不能达到降重的效果，总相似比=复写率+引用率+自引率+专业术语。</w:t>
      </w:r>
    </w:p>
    <w:p w14:paraId="7725700F">
      <w:pPr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>
        <w:rPr>
          <w:rFonts w:hint="eastAsia" w:ascii="Times New Roman" w:hAnsi="Times New Roman" w:cs="Times New Roman"/>
          <w:sz w:val="24"/>
          <w:szCs w:val="24"/>
        </w:rPr>
        <w:t>)参考文献格式规范</w:t>
      </w:r>
    </w:p>
    <w:p w14:paraId="5DAD046D">
      <w:pPr>
        <w:spacing w:line="360" w:lineRule="auto"/>
        <w:ind w:firstLine="480" w:firstLineChars="20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*识别方式：系统自动识别标题为“参考文献”的段落。识别为参考文献的段落不参与重复率检测与统计。</w:t>
      </w:r>
      <w:r>
        <w:rPr>
          <w:rFonts w:hint="eastAsia" w:ascii="Times New Roman" w:hAnsi="Times New Roman" w:cs="Times New Roman"/>
          <w:b/>
          <w:color w:val="FF0000"/>
          <w:sz w:val="24"/>
          <w:szCs w:val="24"/>
        </w:rPr>
        <w:t>重要提醒：参考文献格式必须正确才能识别，请严格按照学院提供的参考文献格式撰写参考文献！</w:t>
      </w:r>
    </w:p>
    <w:p w14:paraId="2409CE2D">
      <w:pPr>
        <w:pStyle w:val="18"/>
        <w:spacing w:line="360" w:lineRule="auto"/>
        <w:ind w:firstLine="240" w:firstLineChars="100"/>
        <w:rPr>
          <w:rFonts w:ascii="Times New Roman" w:hAnsi="Times New Roman" w:eastAsia="黑体" w:cs="宋体"/>
          <w:bCs/>
          <w:sz w:val="24"/>
          <w:szCs w:val="24"/>
        </w:rPr>
      </w:pPr>
      <w:r>
        <w:rPr>
          <w:rFonts w:hint="eastAsia" w:ascii="Times New Roman" w:hAnsi="Times New Roman" w:eastAsia="黑体" w:cs="宋体"/>
          <w:bCs/>
          <w:sz w:val="24"/>
          <w:szCs w:val="24"/>
          <w:lang w:val="en-US" w:eastAsia="zh-CN"/>
        </w:rPr>
        <w:t>3</w:t>
      </w:r>
      <w:r>
        <w:rPr>
          <w:rFonts w:ascii="Times New Roman" w:hAnsi="Times New Roman" w:eastAsia="黑体" w:cs="宋体"/>
          <w:bCs/>
          <w:sz w:val="24"/>
          <w:szCs w:val="24"/>
        </w:rPr>
        <w:t>.</w:t>
      </w:r>
      <w:r>
        <w:rPr>
          <w:rFonts w:hint="eastAsia" w:ascii="Times New Roman" w:hAnsi="Times New Roman" w:eastAsia="黑体" w:cs="宋体"/>
          <w:bCs/>
          <w:sz w:val="24"/>
          <w:szCs w:val="24"/>
          <w:lang w:val="en-US" w:eastAsia="zh-CN"/>
        </w:rPr>
        <w:t>论文</w:t>
      </w:r>
      <w:r>
        <w:rPr>
          <w:rFonts w:hint="eastAsia" w:ascii="Times New Roman" w:hAnsi="Times New Roman" w:eastAsia="黑体" w:cs="宋体"/>
          <w:bCs/>
          <w:sz w:val="24"/>
          <w:szCs w:val="24"/>
        </w:rPr>
        <w:t>检测报告</w:t>
      </w:r>
    </w:p>
    <w:p w14:paraId="66D0667E">
      <w:pPr>
        <w:pStyle w:val="18"/>
        <w:spacing w:line="360" w:lineRule="auto"/>
        <w:ind w:firstLine="480"/>
        <w:rPr>
          <w:rFonts w:cs="宋体" w:asciiTheme="minorEastAsia" w:hAnsiTheme="minorEastAsia" w:eastAsiaTheme="minorEastAsia"/>
          <w:bCs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bCs/>
          <w:sz w:val="24"/>
          <w:szCs w:val="24"/>
        </w:rPr>
        <w:t>检测报告包含比对报告、格式分析报告、简洁报告、原文对照报告、片段对照报告和报告说明6份文档。</w:t>
      </w:r>
    </w:p>
    <w:p w14:paraId="57CA1579">
      <w:pPr>
        <w:pStyle w:val="18"/>
        <w:spacing w:line="360" w:lineRule="auto"/>
        <w:ind w:firstLine="480"/>
        <w:rPr>
          <w:rFonts w:ascii="Times New Roman" w:hAnsi="Times New Roman" w:cs="宋体"/>
          <w:bCs/>
          <w:sz w:val="24"/>
          <w:szCs w:val="24"/>
        </w:rPr>
      </w:pPr>
      <w:r>
        <w:rPr>
          <w:rFonts w:ascii="Times New Roman" w:hAnsi="Times New Roman" w:cs="宋体"/>
          <w:bCs/>
          <w:sz w:val="24"/>
          <w:szCs w:val="24"/>
        </w:rPr>
        <w:t>1</w:t>
      </w:r>
      <w:r>
        <w:rPr>
          <w:rFonts w:hint="eastAsia" w:ascii="Times New Roman" w:hAnsi="Times New Roman" w:cs="宋体"/>
          <w:bCs/>
          <w:sz w:val="24"/>
          <w:szCs w:val="24"/>
        </w:rPr>
        <w:t>)报告格式</w:t>
      </w:r>
    </w:p>
    <w:p w14:paraId="6C743948">
      <w:pPr>
        <w:pStyle w:val="18"/>
        <w:spacing w:line="360" w:lineRule="auto"/>
        <w:ind w:firstLine="480"/>
        <w:rPr>
          <w:rFonts w:ascii="Times New Roman" w:hAnsi="Times New Roman" w:cs="宋体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宋体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简洁报告和原文对照报告的所属单位和背景水印文字段为</w:t>
      </w:r>
      <w:r>
        <w:rPr>
          <w:rFonts w:hint="eastAsia" w:ascii="Times New Roman" w:hAnsi="Times New Roman" w:cs="宋体"/>
          <w:b/>
          <w:bCs/>
          <w:color w:val="FF0000"/>
          <w:sz w:val="24"/>
          <w:szCs w:val="24"/>
        </w:rPr>
        <w:t>“</w:t>
      </w:r>
      <w:r>
        <w:rPr>
          <w:rFonts w:hint="eastAsia" w:ascii="Times New Roman" w:hAnsi="Times New Roman" w:cs="宋体"/>
          <w:b/>
          <w:bCs/>
          <w:color w:val="FF0000"/>
          <w:sz w:val="24"/>
          <w:szCs w:val="24"/>
          <w:lang w:val="en-US" w:eastAsia="zh-CN"/>
        </w:rPr>
        <w:t>湖州师范学院</w:t>
      </w:r>
      <w:r>
        <w:rPr>
          <w:rFonts w:hint="eastAsia" w:ascii="Times New Roman" w:hAnsi="Times New Roman" w:cs="宋体"/>
          <w:b/>
          <w:bCs/>
          <w:color w:val="FF0000"/>
          <w:sz w:val="24"/>
          <w:szCs w:val="24"/>
        </w:rPr>
        <w:t>”。</w:t>
      </w:r>
      <w:r>
        <w:rPr>
          <w:rFonts w:hint="eastAsia" w:ascii="Times New Roman" w:hAnsi="Times New Roman" w:cs="宋体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如下图：</w:t>
      </w:r>
    </w:p>
    <w:p w14:paraId="4729E76B">
      <w:pPr>
        <w:pStyle w:val="18"/>
        <w:spacing w:line="360" w:lineRule="auto"/>
        <w:ind w:firstLine="480"/>
        <w:rPr>
          <w:rFonts w:hint="eastAsia" w:ascii="Times New Roman" w:hAnsi="Times New Roman" w:eastAsia="宋体" w:cs="宋体"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宋体"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539740" cy="3844290"/>
            <wp:effectExtent l="0" t="0" r="10160" b="3810"/>
            <wp:docPr id="2" name="图片 2" descr="2024040800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404080020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9A717">
      <w:pPr>
        <w:pStyle w:val="18"/>
        <w:spacing w:line="360" w:lineRule="auto"/>
        <w:ind w:firstLine="480"/>
        <w:rPr>
          <w:rFonts w:ascii="Times New Roman" w:hAnsi="Times New Roman" w:cs="Times New Roman" w:eastAsiaTheme="minorEastAsia"/>
          <w:b/>
          <w:bCs/>
          <w:sz w:val="24"/>
          <w:szCs w:val="24"/>
        </w:rPr>
      </w:pPr>
      <w:r>
        <w:rPr>
          <w:rFonts w:hint="eastAsia" w:ascii="Times New Roman" w:hAnsi="Times New Roman" w:cs="Times New Roman" w:eastAsiaTheme="minorEastAsia"/>
          <w:bCs/>
          <w:sz w:val="24"/>
          <w:szCs w:val="24"/>
        </w:rPr>
        <w:t>2)</w:t>
      </w:r>
      <w:r>
        <w:rPr>
          <w:rFonts w:ascii="Times New Roman" w:hAnsi="Times New Roman" w:cs="Times New Roman" w:eastAsiaTheme="minorEastAsia"/>
          <w:bCs/>
          <w:sz w:val="24"/>
          <w:szCs w:val="24"/>
        </w:rPr>
        <w:t>比对数据库</w:t>
      </w:r>
      <w:r>
        <w:rPr>
          <w:rFonts w:hint="eastAsia" w:ascii="Times New Roman" w:hAnsi="Times New Roman" w:cs="Times New Roman" w:eastAsiaTheme="minorEastAsia"/>
          <w:bCs/>
          <w:sz w:val="24"/>
          <w:szCs w:val="24"/>
        </w:rPr>
        <w:t>（检测范围）：</w:t>
      </w:r>
      <w:r>
        <w:rPr>
          <w:rFonts w:hint="eastAsia" w:ascii="Times New Roman" w:hAnsi="Times New Roman" w:eastAsiaTheme="minorEastAsia"/>
          <w:color w:val="333333"/>
          <w:sz w:val="24"/>
          <w:szCs w:val="24"/>
          <w:shd w:val="clear" w:color="auto" w:fill="FFFFFF"/>
        </w:rPr>
        <w:t>中文科技期刊论文全文数据库；中文主要报纸全文数据库；中国专利特色数据库；博士/硕士学位论文全文数据库；中国主要会议论文特色数据库；港澳台文献资源；外文特色文献数据全库；维普优先出版论文全文数据库；互联网数据资源/互联网文档资源；</w:t>
      </w:r>
      <w:r>
        <w:rPr>
          <w:rFonts w:hint="eastAsia" w:ascii="Times New Roman" w:hAnsi="Times New Roman" w:eastAsiaTheme="minorEastAsia"/>
          <w:b/>
          <w:color w:val="FF0000"/>
          <w:sz w:val="24"/>
          <w:szCs w:val="24"/>
          <w:shd w:val="clear" w:color="auto" w:fill="FFFFFF"/>
        </w:rPr>
        <w:t>高校自建资源库</w:t>
      </w:r>
      <w:r>
        <w:rPr>
          <w:rFonts w:hint="eastAsia" w:ascii="Times New Roman" w:hAnsi="Times New Roman" w:eastAsiaTheme="minorEastAsia"/>
          <w:color w:val="333333"/>
          <w:sz w:val="24"/>
          <w:szCs w:val="24"/>
          <w:shd w:val="clear" w:color="auto" w:fill="FFFFFF"/>
        </w:rPr>
        <w:t>；图书资源；古籍文献资源；年鉴资源；IPUB原创作品。</w:t>
      </w:r>
    </w:p>
    <w:p w14:paraId="065A54AA">
      <w:pPr>
        <w:pStyle w:val="18"/>
        <w:spacing w:line="360" w:lineRule="auto"/>
        <w:ind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>
        <w:rPr>
          <w:rFonts w:hint="eastAsia" w:ascii="Times New Roman" w:hAnsi="Times New Roman" w:cs="Times New Roman"/>
          <w:sz w:val="24"/>
          <w:szCs w:val="24"/>
        </w:rPr>
        <w:t>)比对报告解读</w:t>
      </w:r>
    </w:p>
    <w:p w14:paraId="5C6629D5">
      <w:pPr>
        <w:pStyle w:val="18"/>
        <w:spacing w:line="360" w:lineRule="auto"/>
        <w:ind w:firstLine="480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修改论文主要参考检测报告中的比对报告，双击打开比对报告，左键点击左边原文中标红或标黄的句子，右边会自动弹出标红的相似比来源、出处等信息。如下图：</w:t>
      </w:r>
    </w:p>
    <w:p w14:paraId="2BB9FD2B">
      <w:pPr>
        <w:spacing w:line="360" w:lineRule="auto"/>
        <w:ind w:left="420" w:hanging="420" w:hangingChars="2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</w:rPr>
        <w:drawing>
          <wp:inline distT="0" distB="0" distL="0" distR="0">
            <wp:extent cx="6109970" cy="2657475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31559" cy="266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24082">
      <w:pPr>
        <w:spacing w:line="360" w:lineRule="auto"/>
        <w:ind w:left="420" w:leftChars="200"/>
        <w:rPr>
          <w:rFonts w:ascii="Times New Roman" w:hAnsi="Times New Roman" w:cs="Times New Roman"/>
          <w:sz w:val="24"/>
          <w:szCs w:val="24"/>
        </w:rPr>
      </w:pPr>
    </w:p>
    <w:p w14:paraId="73493775">
      <w:pPr>
        <w:spacing w:line="360" w:lineRule="auto"/>
        <w:ind w:left="420" w:leftChars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>
        <w:rPr>
          <w:rFonts w:hint="eastAsia" w:ascii="Times New Roman" w:hAnsi="Times New Roman" w:cs="Times New Roman"/>
          <w:sz w:val="24"/>
          <w:szCs w:val="24"/>
        </w:rPr>
        <w:t>)疑似抄袭判定标准</w:t>
      </w:r>
    </w:p>
    <w:p w14:paraId="2AE60E5D">
      <w:pPr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*与他人作品文字内容、语序完全相同或仅作少量删减、修改。</w:t>
      </w:r>
    </w:p>
    <w:p w14:paraId="42D678E9">
      <w:pPr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*引用他人作品时已超过了“适当引用”的界限。</w:t>
      </w:r>
    </w:p>
    <w:p w14:paraId="6E822C63">
      <w:pPr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*文本不同，但使用同类词、近义词等相似表述方式描述的同一概念、观点、语义。</w:t>
      </w:r>
    </w:p>
    <w:p w14:paraId="5F8A2F3D">
      <w:pPr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*单个文字片段相似度不高，但从前后段落分析，行文方式，逻辑结构有相似之处。</w:t>
      </w:r>
    </w:p>
    <w:p w14:paraId="06CEF2FC">
      <w:pPr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*用他人多篇作品的片段拼凑，而又非编辑作品（又称汇编作品）</w:t>
      </w:r>
    </w:p>
    <w:p w14:paraId="02251838">
      <w:pPr>
        <w:pStyle w:val="18"/>
        <w:numPr>
          <w:ilvl w:val="0"/>
          <w:numId w:val="0"/>
        </w:numPr>
        <w:spacing w:line="360" w:lineRule="auto"/>
        <w:rPr>
          <w:rFonts w:hint="eastAsia" w:ascii="Times New Roman" w:hAnsi="Times New Roman" w:eastAsia="黑体" w:cs="宋体"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黑体" w:cs="宋体"/>
          <w:bCs/>
          <w:sz w:val="24"/>
          <w:szCs w:val="24"/>
          <w:lang w:val="en-US" w:eastAsia="zh-CN"/>
        </w:rPr>
        <w:t>4.格式检测报告</w:t>
      </w:r>
    </w:p>
    <w:p w14:paraId="6D148EE8">
      <w:pPr>
        <w:pStyle w:val="18"/>
        <w:spacing w:line="360" w:lineRule="auto"/>
        <w:ind w:firstLine="480"/>
        <w:rPr>
          <w:rFonts w:cs="宋体" w:asciiTheme="minorEastAsia" w:hAnsiTheme="minorEastAsia" w:eastAsiaTheme="minorEastAsia"/>
          <w:bCs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bCs/>
          <w:sz w:val="24"/>
          <w:szCs w:val="24"/>
        </w:rPr>
        <w:t>检测报告包含</w:t>
      </w:r>
      <w:r>
        <w:rPr>
          <w:rFonts w:hint="eastAsia" w:cs="宋体" w:asciiTheme="minorEastAsia" w:hAnsiTheme="minorEastAsia" w:eastAsiaTheme="minorEastAsia"/>
          <w:bCs/>
          <w:sz w:val="24"/>
          <w:szCs w:val="24"/>
          <w:lang w:val="en-US" w:eastAsia="zh-CN"/>
        </w:rPr>
        <w:t>统计报告、比对报告2份文档</w:t>
      </w:r>
      <w:r>
        <w:rPr>
          <w:rFonts w:hint="eastAsia" w:cs="宋体" w:asciiTheme="minorEastAsia" w:hAnsiTheme="minorEastAsia" w:eastAsiaTheme="minorEastAsia"/>
          <w:bCs/>
          <w:sz w:val="24"/>
          <w:szCs w:val="24"/>
        </w:rPr>
        <w:t>。</w:t>
      </w:r>
    </w:p>
    <w:p w14:paraId="1ADB8193">
      <w:pPr>
        <w:numPr>
          <w:ilvl w:val="0"/>
          <w:numId w:val="1"/>
        </w:numPr>
        <w:spacing w:line="360" w:lineRule="auto"/>
        <w:ind w:left="420" w:leftChars="200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统计报告</w:t>
      </w:r>
    </w:p>
    <w:p w14:paraId="28EB6E18">
      <w:pPr>
        <w:numPr>
          <w:ilvl w:val="0"/>
          <w:numId w:val="0"/>
        </w:numPr>
        <w:spacing w:line="360" w:lineRule="auto"/>
        <w:ind w:firstLine="480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统计报告是对论文格式问题的整体分析，入下图所示：</w:t>
      </w:r>
    </w:p>
    <w:p w14:paraId="4D932325">
      <w:pPr>
        <w:numPr>
          <w:ilvl w:val="0"/>
          <w:numId w:val="0"/>
        </w:numPr>
        <w:spacing w:line="360" w:lineRule="auto"/>
        <w:ind w:firstLine="48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537835" cy="3448685"/>
            <wp:effectExtent l="0" t="0" r="12065" b="5715"/>
            <wp:docPr id="19" name="图片 19" descr="20240319205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2403192059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37835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606FD">
      <w:pPr>
        <w:pStyle w:val="18"/>
        <w:numPr>
          <w:ilvl w:val="0"/>
          <w:numId w:val="2"/>
        </w:numPr>
        <w:spacing w:line="360" w:lineRule="auto"/>
        <w:ind w:firstLine="480"/>
        <w:rPr>
          <w:rFonts w:hint="eastAsia"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比对报告解读</w:t>
      </w:r>
    </w:p>
    <w:p w14:paraId="43CD9351">
      <w:pPr>
        <w:pStyle w:val="18"/>
        <w:spacing w:line="360" w:lineRule="auto"/>
        <w:ind w:firstLine="480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修改论文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格式</w:t>
      </w:r>
      <w:r>
        <w:rPr>
          <w:rFonts w:hint="eastAsia" w:ascii="Times New Roman" w:hAnsi="Times New Roman" w:cs="Times New Roman"/>
          <w:sz w:val="24"/>
          <w:szCs w:val="24"/>
        </w:rPr>
        <w:t>主要参考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格式</w:t>
      </w:r>
      <w:r>
        <w:rPr>
          <w:rFonts w:hint="eastAsia" w:ascii="Times New Roman" w:hAnsi="Times New Roman" w:cs="Times New Roman"/>
          <w:sz w:val="24"/>
          <w:szCs w:val="24"/>
        </w:rPr>
        <w:t>检测报告中的比对报告，双击打开比对报告，左键点击左边原文中标红的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序号</w:t>
      </w:r>
      <w:r>
        <w:rPr>
          <w:rFonts w:hint="eastAsia" w:ascii="Times New Roman" w:hAnsi="Times New Roman" w:cs="Times New Roman"/>
          <w:sz w:val="24"/>
          <w:szCs w:val="24"/>
        </w:rPr>
        <w:t>，右边会自动弹出标红的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错误</w:t>
      </w:r>
      <w:r>
        <w:rPr>
          <w:rFonts w:hint="eastAsia" w:ascii="Times New Roman" w:hAnsi="Times New Roman" w:cs="Times New Roman"/>
          <w:sz w:val="24"/>
          <w:szCs w:val="24"/>
        </w:rPr>
        <w:t>、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学院正确格式</w:t>
      </w:r>
      <w:r>
        <w:rPr>
          <w:rFonts w:hint="eastAsia" w:ascii="Times New Roman" w:hAnsi="Times New Roman" w:cs="Times New Roman"/>
          <w:sz w:val="24"/>
          <w:szCs w:val="24"/>
        </w:rPr>
        <w:t>等信息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，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再结合学院下发格式模版要求修改</w:t>
      </w:r>
      <w:r>
        <w:rPr>
          <w:rFonts w:hint="eastAsia" w:ascii="Times New Roman" w:hAnsi="Times New Roman" w:cs="Times New Roman"/>
          <w:sz w:val="24"/>
          <w:szCs w:val="24"/>
        </w:rPr>
        <w:t>。如下图：</w:t>
      </w:r>
    </w:p>
    <w:p w14:paraId="3D17AF8B">
      <w:pPr>
        <w:pStyle w:val="18"/>
        <w:numPr>
          <w:ilvl w:val="0"/>
          <w:numId w:val="0"/>
        </w:numPr>
        <w:spacing w:line="360" w:lineRule="auto"/>
        <w:rPr>
          <w:rFonts w:hint="eastAsia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539105" cy="2854960"/>
            <wp:effectExtent l="0" t="0" r="10795" b="2540"/>
            <wp:docPr id="21" name="图片 21" descr="20240319210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24031921040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39105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539105" cy="2854960"/>
            <wp:effectExtent l="0" t="0" r="10795" b="2540"/>
            <wp:docPr id="20" name="图片 20" descr="20240319210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24031921040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39105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546A2">
      <w:pPr>
        <w:pStyle w:val="18"/>
        <w:numPr>
          <w:ilvl w:val="0"/>
          <w:numId w:val="0"/>
        </w:numPr>
        <w:spacing w:line="360" w:lineRule="auto"/>
        <w:rPr>
          <w:rFonts w:hint="eastAsia" w:ascii="Times New Roman" w:hAnsi="Times New Roman" w:eastAsia="黑体" w:cs="宋体"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黑体" w:cs="宋体"/>
          <w:bCs/>
          <w:sz w:val="24"/>
          <w:szCs w:val="24"/>
          <w:lang w:val="en-US" w:eastAsia="zh-CN"/>
        </w:rPr>
        <w:t>5.论文AIGC检测报告解读</w:t>
      </w:r>
    </w:p>
    <w:p w14:paraId="1E31C46D">
      <w:pPr>
        <w:pStyle w:val="18"/>
        <w:spacing w:line="360" w:lineRule="auto"/>
        <w:ind w:firstLine="480"/>
        <w:rPr>
          <w:rFonts w:hint="eastAsia"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检测报告包含统计报告、存档报告 2 份文档。</w:t>
      </w:r>
    </w:p>
    <w:p w14:paraId="35230CAC">
      <w:pPr>
        <w:pStyle w:val="18"/>
        <w:spacing w:line="360" w:lineRule="auto"/>
        <w:ind w:firstLine="480"/>
        <w:rPr>
          <w:rFonts w:hint="eastAsia"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（1）统计报告</w:t>
      </w:r>
    </w:p>
    <w:p w14:paraId="2EAEDA5E">
      <w:pPr>
        <w:pStyle w:val="18"/>
        <w:spacing w:line="360" w:lineRule="auto"/>
        <w:ind w:firstLine="480"/>
        <w:rPr>
          <w:rFonts w:hint="eastAsia"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统计报告是对论文格式问题的整体分析，入下图所示：</w:t>
      </w:r>
    </w:p>
    <w:p w14:paraId="452DEC17">
      <w:r>
        <w:rPr>
          <w:rFonts w:hint="eastAsia"/>
        </w:rPr>
        <w:drawing>
          <wp:inline distT="0" distB="0" distL="114300" distR="114300">
            <wp:extent cx="6535420" cy="3728720"/>
            <wp:effectExtent l="0" t="0" r="5080" b="5080"/>
            <wp:docPr id="26" name="图片 26" descr="20250303224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025030322414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3542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3381A"/>
    <w:p w14:paraId="72D6C280">
      <w:r>
        <w:rPr>
          <w:rFonts w:hint="eastAsia"/>
        </w:rPr>
        <w:drawing>
          <wp:inline distT="0" distB="0" distL="114300" distR="114300">
            <wp:extent cx="6546215" cy="3324225"/>
            <wp:effectExtent l="0" t="0" r="6985" b="3175"/>
            <wp:docPr id="40" name="图片 40" descr="20250303224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2025030322422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4621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C1AAA"/>
    <w:p w14:paraId="1E951620">
      <w:pPr>
        <w:pStyle w:val="18"/>
        <w:spacing w:line="360" w:lineRule="auto"/>
        <w:ind w:firstLine="480"/>
        <w:rPr>
          <w:rFonts w:hint="eastAsia"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（2）存档报告解读</w:t>
      </w:r>
    </w:p>
    <w:p w14:paraId="24757E3A">
      <w:pPr>
        <w:pStyle w:val="18"/>
        <w:spacing w:line="360" w:lineRule="auto"/>
        <w:ind w:firstLine="480"/>
        <w:rPr>
          <w:rFonts w:hint="eastAsia"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956945</wp:posOffset>
            </wp:positionV>
            <wp:extent cx="5761990" cy="3131820"/>
            <wp:effectExtent l="0" t="0" r="3810" b="5080"/>
            <wp:wrapTopAndBottom/>
            <wp:docPr id="41" name="图片 41" descr="20250303224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20250303224659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sz w:val="24"/>
          <w:szCs w:val="24"/>
        </w:rPr>
        <w:t>存档报告中黑色片段是自写片段，蓝色片段是疑似AI生成 再结合学校学院的要求修改。如下图：</w:t>
      </w:r>
    </w:p>
    <w:p w14:paraId="493A73C8">
      <w:pPr>
        <w:pStyle w:val="4"/>
        <w:numPr>
          <w:ilvl w:val="255"/>
          <w:numId w:val="0"/>
        </w:numPr>
        <w:rPr>
          <w:rFonts w:hint="eastAsia"/>
          <w:sz w:val="20"/>
        </w:rPr>
      </w:pPr>
    </w:p>
    <w:p w14:paraId="7F10B0B0">
      <w:pPr>
        <w:numPr>
          <w:ilvl w:val="0"/>
          <w:numId w:val="0"/>
        </w:numPr>
        <w:spacing w:line="360" w:lineRule="auto"/>
        <w:ind w:firstLine="48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sectPr>
      <w:pgSz w:w="11906" w:h="16838"/>
      <w:pgMar w:top="1418" w:right="1588" w:bottom="1418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06A35E8F-D0F1-4B39-94F2-F667C030B93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6D796FE9-96E0-472F-88D8-C7B91AB68615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3" w:fontKey="{F8EB561C-38C3-4F98-929A-8E779F32B9A1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4" w:fontKey="{C734A216-F814-4D53-B0AB-3D9C6A8407DD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PSEMBED1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12A25C"/>
    <w:multiLevelType w:val="singleLevel"/>
    <w:tmpl w:val="5A12A25C"/>
    <w:lvl w:ilvl="0" w:tentative="0">
      <w:start w:val="2"/>
      <w:numFmt w:val="decimal"/>
      <w:lvlText w:val="%1)"/>
      <w:lvlJc w:val="left"/>
      <w:pPr>
        <w:tabs>
          <w:tab w:val="left" w:pos="312"/>
        </w:tabs>
      </w:pPr>
    </w:lvl>
  </w:abstractNum>
  <w:abstractNum w:abstractNumId="1">
    <w:nsid w:val="6AC8A328"/>
    <w:multiLevelType w:val="singleLevel"/>
    <w:tmpl w:val="6AC8A328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embedTrueTypeFonts/>
  <w:saveSubsetFonts/>
  <w:bordersDoNotSurroundHeader w:val="0"/>
  <w:bordersDoNotSurroundFooter w:val="0"/>
  <w:documentProtection w:enforcement="0"/>
  <w:defaultTabStop w:val="420"/>
  <w:doNotHyphenateCaps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269A2"/>
    <w:rsid w:val="0000060C"/>
    <w:rsid w:val="00000DFF"/>
    <w:rsid w:val="0000748E"/>
    <w:rsid w:val="00011D21"/>
    <w:rsid w:val="0001799F"/>
    <w:rsid w:val="0002506C"/>
    <w:rsid w:val="00037F1B"/>
    <w:rsid w:val="00054224"/>
    <w:rsid w:val="00054CFD"/>
    <w:rsid w:val="00055730"/>
    <w:rsid w:val="00066AFB"/>
    <w:rsid w:val="00071922"/>
    <w:rsid w:val="00091194"/>
    <w:rsid w:val="00092877"/>
    <w:rsid w:val="000943F3"/>
    <w:rsid w:val="000B2BCD"/>
    <w:rsid w:val="000D7564"/>
    <w:rsid w:val="000F4110"/>
    <w:rsid w:val="0010276D"/>
    <w:rsid w:val="00102787"/>
    <w:rsid w:val="00104F1D"/>
    <w:rsid w:val="001148A0"/>
    <w:rsid w:val="00123088"/>
    <w:rsid w:val="00123D49"/>
    <w:rsid w:val="0013623E"/>
    <w:rsid w:val="00156B01"/>
    <w:rsid w:val="0017790B"/>
    <w:rsid w:val="0018307C"/>
    <w:rsid w:val="00184E4A"/>
    <w:rsid w:val="00190991"/>
    <w:rsid w:val="0019372D"/>
    <w:rsid w:val="00196B28"/>
    <w:rsid w:val="001A27E5"/>
    <w:rsid w:val="001B37DE"/>
    <w:rsid w:val="001C332F"/>
    <w:rsid w:val="001D72B1"/>
    <w:rsid w:val="001E3B27"/>
    <w:rsid w:val="001F3AAB"/>
    <w:rsid w:val="001F7D02"/>
    <w:rsid w:val="00200AB8"/>
    <w:rsid w:val="002206D8"/>
    <w:rsid w:val="002235DB"/>
    <w:rsid w:val="002258B3"/>
    <w:rsid w:val="00226883"/>
    <w:rsid w:val="002374F0"/>
    <w:rsid w:val="00246BC8"/>
    <w:rsid w:val="00247B18"/>
    <w:rsid w:val="00252D60"/>
    <w:rsid w:val="002532BC"/>
    <w:rsid w:val="00255DB6"/>
    <w:rsid w:val="00256E0B"/>
    <w:rsid w:val="00262AA9"/>
    <w:rsid w:val="002661AE"/>
    <w:rsid w:val="00267C9A"/>
    <w:rsid w:val="0028788A"/>
    <w:rsid w:val="00297F37"/>
    <w:rsid w:val="002B3B21"/>
    <w:rsid w:val="002B59EB"/>
    <w:rsid w:val="002C31BA"/>
    <w:rsid w:val="002E0606"/>
    <w:rsid w:val="002E23D5"/>
    <w:rsid w:val="002F2EBF"/>
    <w:rsid w:val="00313858"/>
    <w:rsid w:val="00316E5F"/>
    <w:rsid w:val="003244E7"/>
    <w:rsid w:val="00330CA6"/>
    <w:rsid w:val="00331041"/>
    <w:rsid w:val="00336036"/>
    <w:rsid w:val="00336F05"/>
    <w:rsid w:val="00350D48"/>
    <w:rsid w:val="00350E2A"/>
    <w:rsid w:val="003514EB"/>
    <w:rsid w:val="0035199A"/>
    <w:rsid w:val="003556D9"/>
    <w:rsid w:val="00356625"/>
    <w:rsid w:val="00365DCC"/>
    <w:rsid w:val="00384748"/>
    <w:rsid w:val="003B54B9"/>
    <w:rsid w:val="003D33A8"/>
    <w:rsid w:val="003E209D"/>
    <w:rsid w:val="00401727"/>
    <w:rsid w:val="00401A5E"/>
    <w:rsid w:val="00401F11"/>
    <w:rsid w:val="00405731"/>
    <w:rsid w:val="00405D83"/>
    <w:rsid w:val="0040685A"/>
    <w:rsid w:val="00413AA0"/>
    <w:rsid w:val="00422599"/>
    <w:rsid w:val="0045131D"/>
    <w:rsid w:val="00470F8D"/>
    <w:rsid w:val="00484A83"/>
    <w:rsid w:val="00486947"/>
    <w:rsid w:val="004903FA"/>
    <w:rsid w:val="004915F1"/>
    <w:rsid w:val="004D5179"/>
    <w:rsid w:val="004E2C77"/>
    <w:rsid w:val="004E4481"/>
    <w:rsid w:val="004E4AA8"/>
    <w:rsid w:val="004F24F6"/>
    <w:rsid w:val="00505156"/>
    <w:rsid w:val="00513A00"/>
    <w:rsid w:val="00514564"/>
    <w:rsid w:val="00514B92"/>
    <w:rsid w:val="0051514D"/>
    <w:rsid w:val="005178B5"/>
    <w:rsid w:val="00522398"/>
    <w:rsid w:val="00531E53"/>
    <w:rsid w:val="00550F90"/>
    <w:rsid w:val="0055246E"/>
    <w:rsid w:val="00555D0D"/>
    <w:rsid w:val="00574EA7"/>
    <w:rsid w:val="00580361"/>
    <w:rsid w:val="00594A27"/>
    <w:rsid w:val="00594A88"/>
    <w:rsid w:val="005A2959"/>
    <w:rsid w:val="005D0950"/>
    <w:rsid w:val="005F7151"/>
    <w:rsid w:val="00601AC3"/>
    <w:rsid w:val="0060546B"/>
    <w:rsid w:val="006403C1"/>
    <w:rsid w:val="006509D3"/>
    <w:rsid w:val="0066674C"/>
    <w:rsid w:val="006675EF"/>
    <w:rsid w:val="006704AB"/>
    <w:rsid w:val="0067498C"/>
    <w:rsid w:val="00683FCB"/>
    <w:rsid w:val="006851C0"/>
    <w:rsid w:val="006A15A2"/>
    <w:rsid w:val="006C2FC2"/>
    <w:rsid w:val="006D2632"/>
    <w:rsid w:val="006D61C6"/>
    <w:rsid w:val="006E2E6C"/>
    <w:rsid w:val="006E3FC6"/>
    <w:rsid w:val="006E7569"/>
    <w:rsid w:val="00703D0E"/>
    <w:rsid w:val="00705062"/>
    <w:rsid w:val="00716D8A"/>
    <w:rsid w:val="00722103"/>
    <w:rsid w:val="0075193D"/>
    <w:rsid w:val="007549EF"/>
    <w:rsid w:val="007573B2"/>
    <w:rsid w:val="00770B12"/>
    <w:rsid w:val="007800CD"/>
    <w:rsid w:val="0078684E"/>
    <w:rsid w:val="00791580"/>
    <w:rsid w:val="007A1587"/>
    <w:rsid w:val="007C16DF"/>
    <w:rsid w:val="007D3722"/>
    <w:rsid w:val="007D639A"/>
    <w:rsid w:val="007E1AFB"/>
    <w:rsid w:val="007E40BF"/>
    <w:rsid w:val="007E41DD"/>
    <w:rsid w:val="007F3BF0"/>
    <w:rsid w:val="007F5C7B"/>
    <w:rsid w:val="007F6456"/>
    <w:rsid w:val="008100B3"/>
    <w:rsid w:val="00850A02"/>
    <w:rsid w:val="00861A3D"/>
    <w:rsid w:val="00861CB8"/>
    <w:rsid w:val="008777C3"/>
    <w:rsid w:val="008904A1"/>
    <w:rsid w:val="00890A69"/>
    <w:rsid w:val="00892587"/>
    <w:rsid w:val="008C20B1"/>
    <w:rsid w:val="008C4A04"/>
    <w:rsid w:val="008D0BB8"/>
    <w:rsid w:val="008E3662"/>
    <w:rsid w:val="008E63AB"/>
    <w:rsid w:val="00903B9B"/>
    <w:rsid w:val="00915FBC"/>
    <w:rsid w:val="0095687F"/>
    <w:rsid w:val="00967D46"/>
    <w:rsid w:val="009733E3"/>
    <w:rsid w:val="009738AD"/>
    <w:rsid w:val="009740A1"/>
    <w:rsid w:val="00984B18"/>
    <w:rsid w:val="00990B5C"/>
    <w:rsid w:val="00997795"/>
    <w:rsid w:val="009C5623"/>
    <w:rsid w:val="009D3A44"/>
    <w:rsid w:val="009D3B20"/>
    <w:rsid w:val="009E4FA5"/>
    <w:rsid w:val="009F4EA7"/>
    <w:rsid w:val="009F7F4C"/>
    <w:rsid w:val="00A05022"/>
    <w:rsid w:val="00A12244"/>
    <w:rsid w:val="00A141A9"/>
    <w:rsid w:val="00A1535A"/>
    <w:rsid w:val="00A20B66"/>
    <w:rsid w:val="00A23474"/>
    <w:rsid w:val="00A30DB7"/>
    <w:rsid w:val="00A4325E"/>
    <w:rsid w:val="00A6749C"/>
    <w:rsid w:val="00A70443"/>
    <w:rsid w:val="00A74168"/>
    <w:rsid w:val="00A943F2"/>
    <w:rsid w:val="00AC10F7"/>
    <w:rsid w:val="00AC399F"/>
    <w:rsid w:val="00AD7F49"/>
    <w:rsid w:val="00AE2427"/>
    <w:rsid w:val="00AE4A93"/>
    <w:rsid w:val="00AF6170"/>
    <w:rsid w:val="00B127FC"/>
    <w:rsid w:val="00B1292F"/>
    <w:rsid w:val="00B269A2"/>
    <w:rsid w:val="00B33468"/>
    <w:rsid w:val="00B34E43"/>
    <w:rsid w:val="00B35FE2"/>
    <w:rsid w:val="00B40A0C"/>
    <w:rsid w:val="00B40E27"/>
    <w:rsid w:val="00B4220A"/>
    <w:rsid w:val="00B7644C"/>
    <w:rsid w:val="00B87CCE"/>
    <w:rsid w:val="00B92EFF"/>
    <w:rsid w:val="00B9488D"/>
    <w:rsid w:val="00BA6BC8"/>
    <w:rsid w:val="00BB52D2"/>
    <w:rsid w:val="00BC2739"/>
    <w:rsid w:val="00BC306F"/>
    <w:rsid w:val="00BE14FF"/>
    <w:rsid w:val="00BE3C09"/>
    <w:rsid w:val="00BF3318"/>
    <w:rsid w:val="00C034B2"/>
    <w:rsid w:val="00C0606C"/>
    <w:rsid w:val="00C20762"/>
    <w:rsid w:val="00C2194C"/>
    <w:rsid w:val="00C24D46"/>
    <w:rsid w:val="00C3558D"/>
    <w:rsid w:val="00C40D98"/>
    <w:rsid w:val="00C424EC"/>
    <w:rsid w:val="00C42AA0"/>
    <w:rsid w:val="00C44E19"/>
    <w:rsid w:val="00C577E9"/>
    <w:rsid w:val="00C90DCE"/>
    <w:rsid w:val="00C957F9"/>
    <w:rsid w:val="00CB1CCF"/>
    <w:rsid w:val="00CB2D64"/>
    <w:rsid w:val="00CB4E1F"/>
    <w:rsid w:val="00CD6C77"/>
    <w:rsid w:val="00CE1C65"/>
    <w:rsid w:val="00CF33CD"/>
    <w:rsid w:val="00D22184"/>
    <w:rsid w:val="00D25F30"/>
    <w:rsid w:val="00D36EE0"/>
    <w:rsid w:val="00D37F92"/>
    <w:rsid w:val="00D618D2"/>
    <w:rsid w:val="00D62397"/>
    <w:rsid w:val="00D85F2D"/>
    <w:rsid w:val="00D94BBF"/>
    <w:rsid w:val="00D96C96"/>
    <w:rsid w:val="00DB054A"/>
    <w:rsid w:val="00DB3C56"/>
    <w:rsid w:val="00DB3F8B"/>
    <w:rsid w:val="00DB666C"/>
    <w:rsid w:val="00DB760C"/>
    <w:rsid w:val="00DC56D8"/>
    <w:rsid w:val="00DF7CAB"/>
    <w:rsid w:val="00E00FEE"/>
    <w:rsid w:val="00E205D5"/>
    <w:rsid w:val="00E2477B"/>
    <w:rsid w:val="00E24C2E"/>
    <w:rsid w:val="00E301F3"/>
    <w:rsid w:val="00E37482"/>
    <w:rsid w:val="00E5183D"/>
    <w:rsid w:val="00E53860"/>
    <w:rsid w:val="00E66399"/>
    <w:rsid w:val="00E7566D"/>
    <w:rsid w:val="00E82D74"/>
    <w:rsid w:val="00E82F73"/>
    <w:rsid w:val="00EF4B8E"/>
    <w:rsid w:val="00EF652E"/>
    <w:rsid w:val="00F05CDA"/>
    <w:rsid w:val="00F15462"/>
    <w:rsid w:val="00F3678C"/>
    <w:rsid w:val="00F4749E"/>
    <w:rsid w:val="00F502EE"/>
    <w:rsid w:val="00F53A58"/>
    <w:rsid w:val="00F550B1"/>
    <w:rsid w:val="00F57DA0"/>
    <w:rsid w:val="00F702B0"/>
    <w:rsid w:val="00F73723"/>
    <w:rsid w:val="00F83408"/>
    <w:rsid w:val="00F932BE"/>
    <w:rsid w:val="00F95A76"/>
    <w:rsid w:val="00FA0A91"/>
    <w:rsid w:val="00FB280B"/>
    <w:rsid w:val="00FD05E0"/>
    <w:rsid w:val="00FD1315"/>
    <w:rsid w:val="00FD4879"/>
    <w:rsid w:val="00FE2D2C"/>
    <w:rsid w:val="00FE769A"/>
    <w:rsid w:val="02125E99"/>
    <w:rsid w:val="08F12856"/>
    <w:rsid w:val="098A03EA"/>
    <w:rsid w:val="0A531D36"/>
    <w:rsid w:val="0BAD4FBB"/>
    <w:rsid w:val="0D4F4C64"/>
    <w:rsid w:val="0EDE2DB2"/>
    <w:rsid w:val="0FDB0382"/>
    <w:rsid w:val="10783282"/>
    <w:rsid w:val="175C79E9"/>
    <w:rsid w:val="1768590F"/>
    <w:rsid w:val="17B617F0"/>
    <w:rsid w:val="1B28788F"/>
    <w:rsid w:val="286F11F3"/>
    <w:rsid w:val="28F33BD2"/>
    <w:rsid w:val="2A3D5238"/>
    <w:rsid w:val="2B4062E2"/>
    <w:rsid w:val="2B885195"/>
    <w:rsid w:val="310B75DF"/>
    <w:rsid w:val="339B7340"/>
    <w:rsid w:val="380A4A95"/>
    <w:rsid w:val="3D1F3138"/>
    <w:rsid w:val="3F367C34"/>
    <w:rsid w:val="409B5478"/>
    <w:rsid w:val="43E22029"/>
    <w:rsid w:val="4B013AD5"/>
    <w:rsid w:val="4B3C6CB1"/>
    <w:rsid w:val="54D14738"/>
    <w:rsid w:val="596D67DA"/>
    <w:rsid w:val="5C9033AF"/>
    <w:rsid w:val="5DF853AC"/>
    <w:rsid w:val="5F2913F5"/>
    <w:rsid w:val="5F7A124E"/>
    <w:rsid w:val="6AF33A10"/>
    <w:rsid w:val="6E01449E"/>
    <w:rsid w:val="6E9F037B"/>
    <w:rsid w:val="6EDC241A"/>
    <w:rsid w:val="6FC34B2F"/>
    <w:rsid w:val="74A76BEC"/>
    <w:rsid w:val="768216BE"/>
    <w:rsid w:val="7A6D1385"/>
    <w:rsid w:val="7FE7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" w:semiHidden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13"/>
    <w:autoRedefine/>
    <w:qFormat/>
    <w:uiPriority w:val="99"/>
    <w:pPr>
      <w:widowControl/>
      <w:jc w:val="left"/>
      <w:outlineLvl w:val="0"/>
    </w:pPr>
    <w:rPr>
      <w:rFonts w:ascii="宋体" w:hAnsi="宋体" w:cs="Times New Roman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20"/>
    <w:autoRedefine/>
    <w:qFormat/>
    <w:locked/>
    <w:uiPriority w:val="9"/>
    <w:pPr>
      <w:keepNext/>
      <w:keepLines/>
      <w:spacing w:before="260" w:after="260" w:line="416" w:lineRule="auto"/>
      <w:outlineLvl w:val="1"/>
    </w:pPr>
    <w:rPr>
      <w:rFonts w:ascii="Cambria" w:hAnsi="Cambria" w:cs="Times New Roman"/>
      <w:b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sz w:val="24"/>
      <w:szCs w:val="24"/>
    </w:rPr>
  </w:style>
  <w:style w:type="paragraph" w:styleId="5">
    <w:name w:val="Date"/>
    <w:basedOn w:val="1"/>
    <w:next w:val="1"/>
    <w:link w:val="19"/>
    <w:autoRedefine/>
    <w:semiHidden/>
    <w:unhideWhenUsed/>
    <w:qFormat/>
    <w:uiPriority w:val="99"/>
    <w:pPr>
      <w:ind w:left="100" w:leftChars="2500"/>
    </w:pPr>
  </w:style>
  <w:style w:type="paragraph" w:styleId="6">
    <w:name w:val="Balloon Text"/>
    <w:basedOn w:val="1"/>
    <w:link w:val="14"/>
    <w:autoRedefine/>
    <w:semiHidden/>
    <w:qFormat/>
    <w:uiPriority w:val="99"/>
    <w:rPr>
      <w:rFonts w:ascii="Times New Roman" w:hAnsi="Times New Roman" w:cs="Times New Roman"/>
      <w:kern w:val="0"/>
      <w:sz w:val="18"/>
      <w:szCs w:val="18"/>
    </w:rPr>
  </w:style>
  <w:style w:type="paragraph" w:styleId="7">
    <w:name w:val="footer"/>
    <w:basedOn w:val="1"/>
    <w:link w:val="15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cs="Times New Roman"/>
      <w:kern w:val="0"/>
      <w:sz w:val="18"/>
      <w:szCs w:val="18"/>
    </w:rPr>
  </w:style>
  <w:style w:type="paragraph" w:styleId="8">
    <w:name w:val="header"/>
    <w:basedOn w:val="1"/>
    <w:link w:val="16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0"/>
      <w:sz w:val="18"/>
      <w:szCs w:val="18"/>
    </w:rPr>
  </w:style>
  <w:style w:type="character" w:styleId="11">
    <w:name w:val="FollowedHyperlink"/>
    <w:basedOn w:val="10"/>
    <w:autoRedefine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2">
    <w:name w:val="Hyperlink"/>
    <w:autoRedefine/>
    <w:qFormat/>
    <w:uiPriority w:val="99"/>
    <w:rPr>
      <w:rFonts w:cs="Times New Roman"/>
      <w:color w:val="000000"/>
      <w:u w:val="single"/>
    </w:rPr>
  </w:style>
  <w:style w:type="character" w:customStyle="1" w:styleId="13">
    <w:name w:val="标题 1 Char"/>
    <w:link w:val="2"/>
    <w:autoRedefine/>
    <w:qFormat/>
    <w:locked/>
    <w:uiPriority w:val="99"/>
    <w:rPr>
      <w:rFonts w:ascii="宋体" w:hAnsi="宋体" w:eastAsia="宋体"/>
      <w:b/>
      <w:kern w:val="36"/>
      <w:sz w:val="48"/>
    </w:rPr>
  </w:style>
  <w:style w:type="character" w:customStyle="1" w:styleId="14">
    <w:name w:val="批注框文本 Char"/>
    <w:link w:val="6"/>
    <w:autoRedefine/>
    <w:semiHidden/>
    <w:qFormat/>
    <w:locked/>
    <w:uiPriority w:val="99"/>
    <w:rPr>
      <w:sz w:val="18"/>
    </w:rPr>
  </w:style>
  <w:style w:type="character" w:customStyle="1" w:styleId="15">
    <w:name w:val="页脚 Char"/>
    <w:link w:val="7"/>
    <w:autoRedefine/>
    <w:qFormat/>
    <w:locked/>
    <w:uiPriority w:val="99"/>
    <w:rPr>
      <w:sz w:val="18"/>
    </w:rPr>
  </w:style>
  <w:style w:type="character" w:customStyle="1" w:styleId="16">
    <w:name w:val="页眉 Char"/>
    <w:link w:val="8"/>
    <w:autoRedefine/>
    <w:qFormat/>
    <w:locked/>
    <w:uiPriority w:val="99"/>
    <w:rPr>
      <w:sz w:val="18"/>
    </w:rPr>
  </w:style>
  <w:style w:type="paragraph" w:customStyle="1" w:styleId="17">
    <w:name w:val="List Paragraph1"/>
    <w:basedOn w:val="1"/>
    <w:autoRedefine/>
    <w:qFormat/>
    <w:uiPriority w:val="99"/>
    <w:pPr>
      <w:ind w:firstLine="420" w:firstLineChars="200"/>
    </w:pPr>
    <w:rPr>
      <w:rFonts w:ascii="Times New Roman" w:hAnsi="Times New Roman" w:cs="Times New Roman"/>
    </w:rPr>
  </w:style>
  <w:style w:type="paragraph" w:customStyle="1" w:styleId="18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19">
    <w:name w:val="日期 Char"/>
    <w:basedOn w:val="10"/>
    <w:link w:val="5"/>
    <w:autoRedefine/>
    <w:semiHidden/>
    <w:qFormat/>
    <w:uiPriority w:val="99"/>
    <w:rPr>
      <w:rFonts w:ascii="Calibri" w:hAnsi="Calibri" w:cs="Calibri"/>
      <w:kern w:val="2"/>
      <w:sz w:val="21"/>
      <w:szCs w:val="21"/>
    </w:rPr>
  </w:style>
  <w:style w:type="character" w:customStyle="1" w:styleId="20">
    <w:name w:val="标题 2 Char"/>
    <w:basedOn w:val="10"/>
    <w:link w:val="3"/>
    <w:autoRedefine/>
    <w:qFormat/>
    <w:uiPriority w:val="9"/>
    <w:rPr>
      <w:rFonts w:ascii="Cambria" w:hAnsi="Cambria"/>
      <w:b/>
      <w:bCs/>
      <w:kern w:val="2"/>
      <w:sz w:val="32"/>
      <w:szCs w:val="32"/>
    </w:rPr>
  </w:style>
  <w:style w:type="paragraph" w:styleId="21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acer</Company>
  <Pages>14</Pages>
  <Words>2175</Words>
  <Characters>2352</Characters>
  <Lines>10</Lines>
  <Paragraphs>2</Paragraphs>
  <TotalTime>1</TotalTime>
  <ScaleCrop>false</ScaleCrop>
  <LinksUpToDate>false</LinksUpToDate>
  <CharactersWithSpaces>2361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2022-03-24T03:27:00Z</dcterms:created>
  <dc:creator>jz</dc:creator>
  <cp:lastModifiedBy>琉九</cp:lastModifiedBy>
  <cp:lastPrinted>2023-03-29T06:19:00Z</cp:lastPrinted>
  <dcterms:modified xsi:type="dcterms:W3CDTF">2026-03-12T15:12:48Z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69D3172EFB684874B2E46D9670277F8E_13</vt:lpwstr>
  </property>
  <property fmtid="{D5CDD505-2E9C-101B-9397-08002B2CF9AE}" pid="4" name="KSOTemplateDocerSaveRecord">
    <vt:lpwstr>eyJoZGlkIjoiNThhZmYyNGZjM2E5MzExOWY4MjE3YjRmNTgyZDg3MTIiLCJ1c2VySWQiOiI0MTYyMzkzOTEifQ==</vt:lpwstr>
  </property>
</Properties>
</file>